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E9" w:rsidRPr="00444CFA" w:rsidRDefault="000B50E9" w:rsidP="000B50E9">
      <w:pPr>
        <w:jc w:val="both"/>
        <w:rPr>
          <w:rFonts w:cs="Times New Roman"/>
          <w:i/>
          <w:sz w:val="22"/>
        </w:rPr>
      </w:pPr>
      <w:r w:rsidRPr="00444CFA">
        <w:rPr>
          <w:rFonts w:cs="Times New Roman"/>
          <w:i/>
          <w:sz w:val="22"/>
        </w:rPr>
        <w:t xml:space="preserve">A Szegedi Tudományegyetem </w:t>
      </w:r>
      <w:r w:rsidR="00670579" w:rsidRPr="00444CFA">
        <w:rPr>
          <w:rFonts w:cs="Times New Roman"/>
          <w:i/>
          <w:sz w:val="22"/>
        </w:rPr>
        <w:t>Műszaki</w:t>
      </w:r>
      <w:r w:rsidRPr="00444CFA">
        <w:rPr>
          <w:rFonts w:cs="Times New Roman"/>
          <w:i/>
          <w:sz w:val="22"/>
        </w:rPr>
        <w:t xml:space="preserve"> Igazgatósága (továbbiakban: Ajánlatkérő) nyílt beszerzési eljárást hirdet.</w:t>
      </w:r>
    </w:p>
    <w:p w:rsidR="000B50E9" w:rsidRPr="00444CFA" w:rsidRDefault="000B50E9" w:rsidP="000B50E9">
      <w:pPr>
        <w:jc w:val="both"/>
        <w:rPr>
          <w:rFonts w:cs="Times New Roman"/>
          <w:b/>
          <w:sz w:val="22"/>
        </w:rPr>
      </w:pPr>
    </w:p>
    <w:p w:rsidR="00A71CC4" w:rsidRPr="00B876E2" w:rsidRDefault="000B50E9" w:rsidP="00B876E2">
      <w:pPr>
        <w:jc w:val="both"/>
        <w:rPr>
          <w:rFonts w:eastAsia="Times New Roman" w:cs="Times New Roman"/>
          <w:b/>
          <w:color w:val="000000"/>
          <w:sz w:val="22"/>
          <w:shd w:val="clear" w:color="auto" w:fill="FFFFFF"/>
          <w:lang w:eastAsia="hu-HU"/>
        </w:rPr>
      </w:pPr>
      <w:r w:rsidRPr="00444CFA">
        <w:rPr>
          <w:rFonts w:cs="Times New Roman"/>
          <w:i/>
          <w:sz w:val="22"/>
        </w:rPr>
        <w:t>A beszerzés tárgya</w:t>
      </w:r>
      <w:r w:rsidRPr="00444CFA">
        <w:rPr>
          <w:rFonts w:eastAsia="Times New Roman" w:cs="Times New Roman"/>
          <w:i/>
          <w:color w:val="000000"/>
          <w:sz w:val="22"/>
          <w:shd w:val="clear" w:color="auto" w:fill="FFFFFF"/>
          <w:lang w:eastAsia="hu-HU"/>
        </w:rPr>
        <w:t>:</w:t>
      </w:r>
      <w:r w:rsidRPr="00444CFA">
        <w:rPr>
          <w:rFonts w:eastAsia="Times New Roman" w:cs="Times New Roman"/>
          <w:color w:val="000000"/>
          <w:sz w:val="22"/>
          <w:shd w:val="clear" w:color="auto" w:fill="FFFFFF"/>
          <w:lang w:eastAsia="hu-HU"/>
        </w:rPr>
        <w:t xml:space="preserve"> </w:t>
      </w:r>
      <w:r w:rsidR="00F63519" w:rsidRPr="00444CFA">
        <w:rPr>
          <w:rFonts w:cs="Times New Roman"/>
          <w:b/>
          <w:color w:val="000000"/>
          <w:sz w:val="22"/>
          <w:shd w:val="clear" w:color="auto" w:fill="FFFFFF"/>
        </w:rPr>
        <w:t xml:space="preserve">„Az SZTE </w:t>
      </w:r>
      <w:r w:rsidR="00296174" w:rsidRPr="00444CFA">
        <w:rPr>
          <w:rFonts w:cs="Times New Roman"/>
          <w:b/>
          <w:color w:val="000000"/>
          <w:sz w:val="22"/>
          <w:shd w:val="clear" w:color="auto" w:fill="FFFFFF"/>
        </w:rPr>
        <w:t xml:space="preserve">Fogklinika (Szeged, </w:t>
      </w:r>
      <w:r w:rsidR="007037F5" w:rsidRPr="00444CFA">
        <w:rPr>
          <w:rFonts w:cs="Times New Roman"/>
          <w:b/>
          <w:color w:val="000000"/>
          <w:sz w:val="22"/>
          <w:shd w:val="clear" w:color="auto" w:fill="FFFFFF"/>
        </w:rPr>
        <w:t xml:space="preserve">Tisza Lajos krt. 64.) </w:t>
      </w:r>
      <w:r w:rsidR="00296174" w:rsidRPr="00444CFA">
        <w:rPr>
          <w:rFonts w:cs="Times New Roman"/>
          <w:b/>
          <w:color w:val="000000"/>
          <w:sz w:val="22"/>
          <w:shd w:val="clear" w:color="auto" w:fill="FFFFFF"/>
        </w:rPr>
        <w:t>oktató centrumának bővítéséhez műszaki kiviteli tervek készítése.”</w:t>
      </w:r>
    </w:p>
    <w:p w:rsidR="00DF3D9D" w:rsidRPr="00444CFA" w:rsidRDefault="00DF3D9D" w:rsidP="0089306A">
      <w:pPr>
        <w:rPr>
          <w:rFonts w:eastAsia="Times New Roman" w:cs="Times New Roman"/>
          <w:color w:val="000000"/>
          <w:sz w:val="22"/>
          <w:shd w:val="clear" w:color="auto" w:fill="FFFFFF"/>
          <w:lang w:eastAsia="hu-HU"/>
        </w:rPr>
      </w:pPr>
    </w:p>
    <w:p w:rsidR="00DF3D9D" w:rsidRPr="00444CFA" w:rsidRDefault="00A71CC4" w:rsidP="007037F5">
      <w:pPr>
        <w:jc w:val="both"/>
        <w:rPr>
          <w:rFonts w:cs="Times New Roman"/>
          <w:sz w:val="22"/>
        </w:rPr>
      </w:pPr>
      <w:r w:rsidRPr="00444CFA">
        <w:rPr>
          <w:rFonts w:eastAsia="Times New Roman" w:cs="Times New Roman"/>
          <w:b/>
          <w:color w:val="000000"/>
          <w:sz w:val="22"/>
          <w:shd w:val="clear" w:color="auto" w:fill="FFFFFF"/>
          <w:lang w:eastAsia="hu-HU"/>
        </w:rPr>
        <w:t>Munka</w:t>
      </w:r>
      <w:r w:rsidR="00577D3B" w:rsidRPr="00444CFA">
        <w:rPr>
          <w:rFonts w:eastAsia="Times New Roman" w:cs="Times New Roman"/>
          <w:b/>
          <w:color w:val="000000"/>
          <w:sz w:val="22"/>
          <w:shd w:val="clear" w:color="auto" w:fill="FFFFFF"/>
          <w:lang w:eastAsia="hu-HU"/>
        </w:rPr>
        <w:t xml:space="preserve"> indítása</w:t>
      </w:r>
      <w:r w:rsidRPr="00444CFA">
        <w:rPr>
          <w:rFonts w:eastAsia="Times New Roman" w:cs="Times New Roman"/>
          <w:color w:val="000000"/>
          <w:sz w:val="22"/>
          <w:shd w:val="clear" w:color="auto" w:fill="FFFFFF"/>
          <w:lang w:eastAsia="hu-HU"/>
        </w:rPr>
        <w:t xml:space="preserve">: </w:t>
      </w:r>
      <w:r w:rsidR="00577D3B" w:rsidRPr="00444CFA">
        <w:rPr>
          <w:rFonts w:cs="Times New Roman"/>
          <w:sz w:val="22"/>
        </w:rPr>
        <w:t>a</w:t>
      </w:r>
      <w:r w:rsidR="007037F5" w:rsidRPr="00444CFA">
        <w:rPr>
          <w:rFonts w:cs="Times New Roman"/>
          <w:sz w:val="22"/>
        </w:rPr>
        <w:t xml:space="preserve"> tervezési szerződés hatálybalépését követően</w:t>
      </w:r>
    </w:p>
    <w:p w:rsidR="007037F5" w:rsidRPr="00444CFA" w:rsidRDefault="007037F5" w:rsidP="007037F5">
      <w:pPr>
        <w:jc w:val="both"/>
        <w:rPr>
          <w:rFonts w:eastAsia="Times New Roman" w:cs="Times New Roman"/>
          <w:color w:val="000000"/>
          <w:sz w:val="22"/>
          <w:shd w:val="clear" w:color="auto" w:fill="FFFFFF"/>
          <w:lang w:eastAsia="hu-HU"/>
        </w:rPr>
      </w:pPr>
    </w:p>
    <w:p w:rsidR="00577D3B" w:rsidRPr="00444CFA" w:rsidRDefault="00577D3B" w:rsidP="00577D3B">
      <w:pPr>
        <w:rPr>
          <w:rFonts w:eastAsia="Times New Roman" w:cs="Times New Roman"/>
          <w:color w:val="000000"/>
          <w:sz w:val="22"/>
          <w:shd w:val="clear" w:color="auto" w:fill="FFFFFF"/>
          <w:lang w:eastAsia="hu-HU"/>
        </w:rPr>
      </w:pPr>
      <w:r w:rsidRPr="00444CFA">
        <w:rPr>
          <w:rFonts w:eastAsia="Times New Roman" w:cs="Times New Roman"/>
          <w:b/>
          <w:color w:val="000000"/>
          <w:sz w:val="22"/>
          <w:shd w:val="clear" w:color="auto" w:fill="FFFFFF"/>
          <w:lang w:eastAsia="hu-HU"/>
        </w:rPr>
        <w:t>Befejezési határidő</w:t>
      </w:r>
      <w:r w:rsidRPr="00444CFA">
        <w:rPr>
          <w:rFonts w:eastAsia="Times New Roman" w:cs="Times New Roman"/>
          <w:color w:val="000000"/>
          <w:sz w:val="22"/>
          <w:shd w:val="clear" w:color="auto" w:fill="FFFFFF"/>
          <w:lang w:eastAsia="hu-HU"/>
        </w:rPr>
        <w:t>:</w:t>
      </w:r>
    </w:p>
    <w:p w:rsidR="00577D3B" w:rsidRPr="00444CFA" w:rsidRDefault="007541A5" w:rsidP="00577D3B">
      <w:pPr>
        <w:rPr>
          <w:rFonts w:eastAsia="Times New Roman" w:cs="Times New Roman"/>
          <w:color w:val="000000"/>
          <w:sz w:val="22"/>
          <w:shd w:val="clear" w:color="auto" w:fill="FFFFFF"/>
          <w:lang w:eastAsia="hu-HU"/>
        </w:rPr>
      </w:pPr>
      <w:r w:rsidRPr="00444CFA">
        <w:rPr>
          <w:rFonts w:eastAsia="Times New Roman" w:cs="Times New Roman"/>
          <w:color w:val="000000"/>
          <w:sz w:val="22"/>
          <w:shd w:val="clear" w:color="auto" w:fill="FFFFFF"/>
          <w:lang w:eastAsia="hu-HU"/>
        </w:rPr>
        <w:t>Teljesítés határideje:</w:t>
      </w:r>
      <w:r w:rsidRPr="00444CFA">
        <w:rPr>
          <w:rFonts w:eastAsia="Times New Roman" w:cs="Times New Roman"/>
          <w:color w:val="000000"/>
          <w:sz w:val="22"/>
          <w:shd w:val="clear" w:color="auto" w:fill="FFFFFF"/>
          <w:lang w:eastAsia="hu-HU"/>
        </w:rPr>
        <w:tab/>
      </w:r>
      <w:r w:rsidRPr="00444CFA">
        <w:rPr>
          <w:rFonts w:eastAsia="Times New Roman" w:cs="Times New Roman"/>
          <w:color w:val="000000"/>
          <w:sz w:val="22"/>
          <w:shd w:val="clear" w:color="auto" w:fill="FFFFFF"/>
          <w:lang w:eastAsia="hu-HU"/>
        </w:rPr>
        <w:tab/>
      </w:r>
      <w:r w:rsidRPr="00444CFA">
        <w:rPr>
          <w:rFonts w:eastAsia="Times New Roman" w:cs="Times New Roman"/>
          <w:color w:val="000000"/>
          <w:sz w:val="22"/>
          <w:shd w:val="clear" w:color="auto" w:fill="FFFFFF"/>
          <w:lang w:eastAsia="hu-HU"/>
        </w:rPr>
        <w:tab/>
      </w:r>
      <w:r w:rsidR="007037F5" w:rsidRPr="00444CFA">
        <w:rPr>
          <w:rFonts w:eastAsia="Times New Roman" w:cs="Times New Roman"/>
          <w:color w:val="000000"/>
          <w:sz w:val="22"/>
          <w:shd w:val="clear" w:color="auto" w:fill="FFFFFF"/>
          <w:lang w:eastAsia="hu-HU"/>
        </w:rPr>
        <w:t>6</w:t>
      </w:r>
      <w:r w:rsidR="00577D3B" w:rsidRPr="00444CFA">
        <w:rPr>
          <w:rFonts w:eastAsia="Times New Roman" w:cs="Times New Roman"/>
          <w:color w:val="000000"/>
          <w:sz w:val="22"/>
          <w:shd w:val="clear" w:color="auto" w:fill="FFFFFF"/>
          <w:lang w:eastAsia="hu-HU"/>
        </w:rPr>
        <w:t xml:space="preserve">0 </w:t>
      </w:r>
      <w:r w:rsidR="00BA4A9C" w:rsidRPr="00444CFA">
        <w:rPr>
          <w:rFonts w:eastAsia="Times New Roman" w:cs="Times New Roman"/>
          <w:color w:val="000000"/>
          <w:sz w:val="22"/>
          <w:shd w:val="clear" w:color="auto" w:fill="FFFFFF"/>
          <w:lang w:eastAsia="hu-HU"/>
        </w:rPr>
        <w:t>naptári nap</w:t>
      </w:r>
    </w:p>
    <w:p w:rsidR="008A4FE0" w:rsidRPr="00444CFA" w:rsidRDefault="0089306A" w:rsidP="0089306A">
      <w:pPr>
        <w:rPr>
          <w:rFonts w:eastAsia="Times New Roman" w:cs="Times New Roman"/>
          <w:color w:val="000000"/>
          <w:sz w:val="22"/>
          <w:shd w:val="clear" w:color="auto" w:fill="FFFFFF"/>
          <w:lang w:eastAsia="hu-HU"/>
        </w:rPr>
      </w:pPr>
      <w:r w:rsidRPr="00444CFA">
        <w:rPr>
          <w:rFonts w:eastAsia="Times New Roman" w:cs="Times New Roman"/>
          <w:color w:val="000000"/>
          <w:sz w:val="22"/>
          <w:lang w:eastAsia="hu-HU"/>
        </w:rPr>
        <w:br/>
      </w:r>
      <w:r w:rsidRPr="00444CFA">
        <w:rPr>
          <w:rFonts w:eastAsia="Times New Roman" w:cs="Times New Roman"/>
          <w:b/>
          <w:color w:val="000000"/>
          <w:sz w:val="22"/>
          <w:shd w:val="clear" w:color="auto" w:fill="FFFFFF"/>
          <w:lang w:eastAsia="hu-HU"/>
        </w:rPr>
        <w:t>A beszerzés rövid ismertetője</w:t>
      </w:r>
      <w:r w:rsidRPr="00444CFA">
        <w:rPr>
          <w:rFonts w:eastAsia="Times New Roman" w:cs="Times New Roman"/>
          <w:color w:val="000000"/>
          <w:sz w:val="22"/>
          <w:shd w:val="clear" w:color="auto" w:fill="FFFFFF"/>
          <w:lang w:eastAsia="hu-HU"/>
        </w:rPr>
        <w:t>:</w:t>
      </w:r>
    </w:p>
    <w:p w:rsidR="00DA10CC" w:rsidRPr="00444CFA" w:rsidRDefault="007524CB" w:rsidP="005F16A7">
      <w:pPr>
        <w:jc w:val="both"/>
        <w:rPr>
          <w:rFonts w:eastAsia="Times New Roman" w:cs="Times New Roman"/>
          <w:sz w:val="22"/>
          <w:shd w:val="clear" w:color="auto" w:fill="FFFFFF"/>
          <w:lang w:eastAsia="hu-HU"/>
        </w:rPr>
      </w:pPr>
      <w:r w:rsidRPr="00444CFA">
        <w:rPr>
          <w:rFonts w:eastAsia="Times New Roman" w:cs="Times New Roman"/>
          <w:sz w:val="22"/>
          <w:shd w:val="clear" w:color="auto" w:fill="FFFFFF"/>
          <w:lang w:eastAsia="hu-HU"/>
        </w:rPr>
        <w:t xml:space="preserve">Az </w:t>
      </w:r>
      <w:r w:rsidR="004B1FF0" w:rsidRPr="00444CFA">
        <w:rPr>
          <w:rFonts w:eastAsia="Times New Roman" w:cs="Times New Roman"/>
          <w:sz w:val="22"/>
          <w:shd w:val="clear" w:color="auto" w:fill="FFFFFF"/>
          <w:lang w:eastAsia="hu-HU"/>
        </w:rPr>
        <w:t xml:space="preserve">SZTE </w:t>
      </w:r>
      <w:r w:rsidR="00DA10CC" w:rsidRPr="00444CFA">
        <w:rPr>
          <w:rFonts w:eastAsia="Times New Roman" w:cs="Times New Roman"/>
          <w:sz w:val="22"/>
          <w:shd w:val="clear" w:color="auto" w:fill="FFFFFF"/>
          <w:lang w:eastAsia="hu-HU"/>
        </w:rPr>
        <w:t xml:space="preserve">Fogklinika </w:t>
      </w:r>
      <w:r w:rsidR="00D9037B" w:rsidRPr="00444CFA">
        <w:rPr>
          <w:rFonts w:eastAsia="Times New Roman" w:cs="Times New Roman"/>
          <w:sz w:val="22"/>
          <w:shd w:val="clear" w:color="auto" w:fill="FFFFFF"/>
          <w:lang w:eastAsia="hu-HU"/>
        </w:rPr>
        <w:t xml:space="preserve">(Szeged, </w:t>
      </w:r>
      <w:r w:rsidR="00DA10CC" w:rsidRPr="00444CFA">
        <w:rPr>
          <w:rFonts w:eastAsia="Times New Roman" w:cs="Times New Roman"/>
          <w:sz w:val="22"/>
          <w:shd w:val="clear" w:color="auto" w:fill="FFFFFF"/>
          <w:lang w:eastAsia="hu-HU"/>
        </w:rPr>
        <w:t xml:space="preserve">Tisza Lajos krt. 64.) II. emeleti, „OC2” nevű oktatási centrumában a hallgatói létszám növekedése miatt szükséges a gyakorlati helyek számának bővítése, amelyet </w:t>
      </w:r>
      <w:r w:rsidR="00755226" w:rsidRPr="00444CFA">
        <w:rPr>
          <w:rFonts w:eastAsia="Times New Roman" w:cs="Times New Roman"/>
          <w:sz w:val="22"/>
          <w:shd w:val="clear" w:color="auto" w:fill="FFFFFF"/>
          <w:lang w:eastAsia="hu-HU"/>
        </w:rPr>
        <w:t xml:space="preserve">Megrendelő </w:t>
      </w:r>
      <w:r w:rsidR="00DA10CC" w:rsidRPr="00444CFA">
        <w:rPr>
          <w:rFonts w:eastAsia="Times New Roman" w:cs="Times New Roman"/>
          <w:sz w:val="22"/>
          <w:shd w:val="clear" w:color="auto" w:fill="FFFFFF"/>
          <w:lang w:eastAsia="hu-HU"/>
        </w:rPr>
        <w:t>az alaprajzi elrendezés megváltoztatásával, és új fogászati kezelőegységek beépítésével kíván</w:t>
      </w:r>
      <w:r w:rsidR="00755226" w:rsidRPr="00444CFA">
        <w:rPr>
          <w:rFonts w:eastAsia="Times New Roman" w:cs="Times New Roman"/>
          <w:sz w:val="22"/>
          <w:shd w:val="clear" w:color="auto" w:fill="FFFFFF"/>
          <w:lang w:eastAsia="hu-HU"/>
        </w:rPr>
        <w:t xml:space="preserve"> </w:t>
      </w:r>
      <w:r w:rsidR="00DA10CC" w:rsidRPr="00444CFA">
        <w:rPr>
          <w:rFonts w:eastAsia="Times New Roman" w:cs="Times New Roman"/>
          <w:sz w:val="22"/>
          <w:shd w:val="clear" w:color="auto" w:fill="FFFFFF"/>
          <w:lang w:eastAsia="hu-HU"/>
        </w:rPr>
        <w:t>biztosítani. Tervező feladata a teljeskörű, minden szakágra kiterjedő kiviteli terv elkészítése, amely magában foglalja az építőmesteri, gépészeti és elektromos</w:t>
      </w:r>
      <w:r w:rsidR="00755226" w:rsidRPr="00444CFA">
        <w:rPr>
          <w:rFonts w:eastAsia="Times New Roman" w:cs="Times New Roman"/>
          <w:sz w:val="22"/>
          <w:shd w:val="clear" w:color="auto" w:fill="FFFFFF"/>
          <w:lang w:eastAsia="hu-HU"/>
        </w:rPr>
        <w:t xml:space="preserve"> (erősáram, gyengeáram)</w:t>
      </w:r>
      <w:r w:rsidR="00DA10CC" w:rsidRPr="00444CFA">
        <w:rPr>
          <w:rFonts w:eastAsia="Times New Roman" w:cs="Times New Roman"/>
          <w:sz w:val="22"/>
          <w:shd w:val="clear" w:color="auto" w:fill="FFFFFF"/>
          <w:lang w:eastAsia="hu-HU"/>
        </w:rPr>
        <w:t xml:space="preserve"> munkák megtervezését, valamint árazott és árazatlan költségvetés-kiírásokat.</w:t>
      </w:r>
      <w:r w:rsidR="00755226" w:rsidRPr="00444CFA">
        <w:rPr>
          <w:rFonts w:eastAsia="Times New Roman" w:cs="Times New Roman"/>
          <w:sz w:val="22"/>
          <w:shd w:val="clear" w:color="auto" w:fill="FFFFFF"/>
          <w:lang w:eastAsia="hu-HU"/>
        </w:rPr>
        <w:t xml:space="preserve"> A</w:t>
      </w:r>
      <w:r w:rsidR="006F3AB0" w:rsidRPr="00444CFA">
        <w:rPr>
          <w:rFonts w:eastAsia="Times New Roman" w:cs="Times New Roman"/>
          <w:sz w:val="22"/>
          <w:shd w:val="clear" w:color="auto" w:fill="FFFFFF"/>
          <w:lang w:eastAsia="hu-HU"/>
        </w:rPr>
        <w:t xml:space="preserve"> tervezéshez rendelkezésre állnak a</w:t>
      </w:r>
      <w:r w:rsidR="00755226" w:rsidRPr="00444CFA">
        <w:rPr>
          <w:rFonts w:eastAsia="Times New Roman" w:cs="Times New Roman"/>
          <w:sz w:val="22"/>
          <w:shd w:val="clear" w:color="auto" w:fill="FFFFFF"/>
          <w:lang w:eastAsia="hu-HU"/>
        </w:rPr>
        <w:t>z épület</w:t>
      </w:r>
      <w:r w:rsidR="006F3AB0" w:rsidRPr="00444CFA">
        <w:rPr>
          <w:rFonts w:eastAsia="Times New Roman" w:cs="Times New Roman"/>
          <w:sz w:val="22"/>
          <w:shd w:val="clear" w:color="auto" w:fill="FFFFFF"/>
          <w:lang w:eastAsia="hu-HU"/>
        </w:rPr>
        <w:t xml:space="preserve"> </w:t>
      </w:r>
      <w:r w:rsidR="00755226" w:rsidRPr="00444CFA">
        <w:rPr>
          <w:rFonts w:eastAsia="Times New Roman" w:cs="Times New Roman"/>
          <w:sz w:val="22"/>
          <w:shd w:val="clear" w:color="auto" w:fill="FFFFFF"/>
          <w:lang w:eastAsia="hu-HU"/>
        </w:rPr>
        <w:t>felmérési alaprajz</w:t>
      </w:r>
      <w:r w:rsidR="006F3AB0" w:rsidRPr="00444CFA">
        <w:rPr>
          <w:rFonts w:eastAsia="Times New Roman" w:cs="Times New Roman"/>
          <w:sz w:val="22"/>
          <w:shd w:val="clear" w:color="auto" w:fill="FFFFFF"/>
          <w:lang w:eastAsia="hu-HU"/>
        </w:rPr>
        <w:t xml:space="preserve">ai, </w:t>
      </w:r>
      <w:r w:rsidR="00755226" w:rsidRPr="00444CFA">
        <w:rPr>
          <w:rFonts w:eastAsia="Times New Roman" w:cs="Times New Roman"/>
          <w:sz w:val="22"/>
          <w:shd w:val="clear" w:color="auto" w:fill="FFFFFF"/>
          <w:lang w:eastAsia="hu-HU"/>
        </w:rPr>
        <w:t xml:space="preserve">alaprajzi vázlat a tervezett elrendezésről és egyéb </w:t>
      </w:r>
      <w:r w:rsidR="006F3AB0" w:rsidRPr="00444CFA">
        <w:rPr>
          <w:rFonts w:eastAsia="Times New Roman" w:cs="Times New Roman"/>
          <w:sz w:val="22"/>
          <w:shd w:val="clear" w:color="auto" w:fill="FFFFFF"/>
          <w:lang w:eastAsia="hu-HU"/>
        </w:rPr>
        <w:t>műszaki paraméterekről, illetve a kezelő egységek típusának meghatározása, helyigénnyel.</w:t>
      </w:r>
    </w:p>
    <w:p w:rsidR="00DA10CC" w:rsidRPr="00444CFA" w:rsidRDefault="00DA10CC" w:rsidP="005F16A7">
      <w:pPr>
        <w:jc w:val="both"/>
        <w:rPr>
          <w:rFonts w:eastAsia="Times New Roman" w:cs="Times New Roman"/>
          <w:sz w:val="22"/>
          <w:shd w:val="clear" w:color="auto" w:fill="FFFFFF"/>
          <w:lang w:eastAsia="hu-HU"/>
        </w:rPr>
      </w:pPr>
    </w:p>
    <w:p w:rsidR="00DF0293" w:rsidRPr="00DF0293" w:rsidRDefault="00DF0293" w:rsidP="00DF0293">
      <w:pPr>
        <w:pStyle w:val="Nincstrkz"/>
        <w:rPr>
          <w:rFonts w:cs="Times New Roman"/>
          <w:b/>
          <w:sz w:val="22"/>
          <w:lang w:eastAsia="hu-HU"/>
        </w:rPr>
      </w:pPr>
      <w:r w:rsidRPr="00DF0293">
        <w:rPr>
          <w:rFonts w:cs="Times New Roman"/>
          <w:b/>
          <w:bCs/>
          <w:sz w:val="22"/>
          <w:lang w:eastAsia="hu-HU"/>
        </w:rPr>
        <w:t>Az érvényes ajánlattétel feltétele a kiírásban meghatározott kötelező előzetes helyszíni bejáráson való részvétel, ahol a felmerülő szakmai kérdések is egyeztethetők!</w:t>
      </w:r>
      <w:bookmarkStart w:id="0" w:name="_GoBack"/>
      <w:bookmarkEnd w:id="0"/>
    </w:p>
    <w:p w:rsidR="00DF0293" w:rsidRPr="00DF0293" w:rsidRDefault="00DF0293" w:rsidP="00DF0293">
      <w:pPr>
        <w:pStyle w:val="Nincstrkz"/>
        <w:rPr>
          <w:rFonts w:cs="Times New Roman"/>
          <w:b/>
          <w:sz w:val="22"/>
          <w:lang w:eastAsia="hu-HU"/>
        </w:rPr>
      </w:pPr>
      <w:r w:rsidRPr="00DF0293">
        <w:rPr>
          <w:rFonts w:cs="Times New Roman"/>
          <w:b/>
          <w:bCs/>
          <w:sz w:val="22"/>
          <w:u w:val="single"/>
          <w:lang w:eastAsia="hu-HU"/>
        </w:rPr>
        <w:t>Helyszíni bejárás helye és időpontja:</w:t>
      </w:r>
    </w:p>
    <w:p w:rsidR="00DF0293" w:rsidRPr="00DF0293" w:rsidRDefault="00DF0293" w:rsidP="00DF0293">
      <w:pPr>
        <w:pStyle w:val="Nincstrkz"/>
        <w:rPr>
          <w:rFonts w:cs="Times New Roman"/>
          <w:b/>
          <w:sz w:val="22"/>
          <w:lang w:eastAsia="hu-HU"/>
        </w:rPr>
      </w:pPr>
      <w:r w:rsidRPr="00DF0293">
        <w:rPr>
          <w:rFonts w:cs="Times New Roman"/>
          <w:b/>
          <w:bCs/>
          <w:sz w:val="22"/>
          <w:lang w:eastAsia="hu-HU"/>
        </w:rPr>
        <w:t>Helyszín:</w:t>
      </w:r>
      <w:r>
        <w:rPr>
          <w:rFonts w:cs="Times New Roman"/>
          <w:b/>
          <w:bCs/>
          <w:sz w:val="22"/>
          <w:lang w:eastAsia="hu-HU"/>
        </w:rPr>
        <w:t xml:space="preserve"> </w:t>
      </w:r>
      <w:r w:rsidRPr="00444CFA">
        <w:rPr>
          <w:rFonts w:cs="Times New Roman"/>
          <w:sz w:val="22"/>
          <w:lang w:eastAsia="hu-HU"/>
        </w:rPr>
        <w:t>Szeged, Tisza Lajos krt. 64</w:t>
      </w:r>
      <w:r>
        <w:rPr>
          <w:rFonts w:cs="Times New Roman"/>
          <w:sz w:val="22"/>
          <w:lang w:eastAsia="hu-HU"/>
        </w:rPr>
        <w:t>.</w:t>
      </w:r>
    </w:p>
    <w:p w:rsidR="00DF0293" w:rsidRPr="00DF0293" w:rsidRDefault="00DF0293" w:rsidP="00DF0293">
      <w:pPr>
        <w:pStyle w:val="Nincstrkz"/>
        <w:rPr>
          <w:rFonts w:cs="Times New Roman"/>
          <w:sz w:val="22"/>
          <w:lang w:eastAsia="hu-HU"/>
        </w:rPr>
      </w:pPr>
      <w:r w:rsidRPr="00DF0293">
        <w:rPr>
          <w:rFonts w:cs="Times New Roman"/>
          <w:b/>
          <w:bCs/>
          <w:sz w:val="22"/>
          <w:lang w:eastAsia="hu-HU"/>
        </w:rPr>
        <w:t>Időpont:</w:t>
      </w:r>
      <w:r>
        <w:rPr>
          <w:rFonts w:cs="Times New Roman"/>
          <w:bCs/>
          <w:sz w:val="22"/>
          <w:lang w:eastAsia="hu-HU"/>
        </w:rPr>
        <w:t xml:space="preserve"> 2021. július 28. (szerda), 13:00 óra</w:t>
      </w:r>
    </w:p>
    <w:p w:rsidR="00DF0293" w:rsidRPr="00DF0293" w:rsidRDefault="00DF0293" w:rsidP="00DF0293">
      <w:pPr>
        <w:pStyle w:val="Nincstrkz"/>
        <w:rPr>
          <w:rFonts w:cs="Times New Roman"/>
          <w:b/>
          <w:sz w:val="22"/>
          <w:lang w:eastAsia="hu-HU"/>
        </w:rPr>
      </w:pPr>
      <w:r w:rsidRPr="00DF0293">
        <w:rPr>
          <w:rFonts w:cs="Times New Roman"/>
          <w:b/>
          <w:bCs/>
          <w:sz w:val="22"/>
          <w:lang w:eastAsia="hu-HU"/>
        </w:rPr>
        <w:t xml:space="preserve">Kontaktszemély: </w:t>
      </w:r>
      <w:r>
        <w:rPr>
          <w:rFonts w:cs="Times New Roman"/>
          <w:sz w:val="22"/>
          <w:lang w:eastAsia="hu-HU"/>
        </w:rPr>
        <w:t>György Anikó, Tel</w:t>
      </w:r>
      <w:proofErr w:type="gramStart"/>
      <w:r>
        <w:rPr>
          <w:rFonts w:cs="Times New Roman"/>
          <w:sz w:val="22"/>
          <w:lang w:eastAsia="hu-HU"/>
        </w:rPr>
        <w:t>.:</w:t>
      </w:r>
      <w:proofErr w:type="gramEnd"/>
      <w:r>
        <w:rPr>
          <w:rFonts w:cs="Times New Roman"/>
          <w:sz w:val="22"/>
          <w:lang w:eastAsia="hu-HU"/>
        </w:rPr>
        <w:t xml:space="preserve"> +36 30/355-6083; e-mail: </w:t>
      </w:r>
      <w:hyperlink r:id="rId5" w:history="1">
        <w:r w:rsidRPr="00FE1A80">
          <w:rPr>
            <w:rStyle w:val="Hiperhivatkozs"/>
            <w:rFonts w:cs="Times New Roman"/>
            <w:sz w:val="22"/>
            <w:lang w:eastAsia="hu-HU"/>
          </w:rPr>
          <w:t>gyorgy.aniko@gmf.u-szeged.hu</w:t>
        </w:r>
      </w:hyperlink>
    </w:p>
    <w:p w:rsidR="00DF0293" w:rsidRDefault="00DF0293" w:rsidP="00393CC4">
      <w:pPr>
        <w:pStyle w:val="Nincstrkz"/>
        <w:rPr>
          <w:rFonts w:cs="Times New Roman"/>
          <w:b/>
          <w:sz w:val="22"/>
          <w:lang w:eastAsia="hu-HU"/>
        </w:rPr>
      </w:pPr>
    </w:p>
    <w:p w:rsidR="00C4526E" w:rsidRPr="00444CFA" w:rsidRDefault="0089306A" w:rsidP="0089306A">
      <w:pPr>
        <w:shd w:val="clear" w:color="auto" w:fill="FFFFFF"/>
        <w:spacing w:before="45" w:after="45"/>
        <w:rPr>
          <w:rFonts w:eastAsia="Times New Roman" w:cs="Times New Roman"/>
          <w:sz w:val="22"/>
          <w:lang w:eastAsia="hu-HU"/>
        </w:rPr>
      </w:pPr>
      <w:r w:rsidRPr="00444CFA">
        <w:rPr>
          <w:rFonts w:eastAsia="Times New Roman" w:cs="Times New Roman"/>
          <w:b/>
          <w:sz w:val="22"/>
          <w:lang w:eastAsia="hu-HU"/>
        </w:rPr>
        <w:t xml:space="preserve">A Vállalási árat a következő </w:t>
      </w:r>
      <w:r w:rsidR="00C4526E" w:rsidRPr="00444CFA">
        <w:rPr>
          <w:rFonts w:eastAsia="Times New Roman" w:cs="Times New Roman"/>
          <w:b/>
          <w:sz w:val="22"/>
          <w:lang w:eastAsia="hu-HU"/>
        </w:rPr>
        <w:t xml:space="preserve">bontásban </w:t>
      </w:r>
      <w:r w:rsidRPr="00444CFA">
        <w:rPr>
          <w:rFonts w:eastAsia="Times New Roman" w:cs="Times New Roman"/>
          <w:b/>
          <w:sz w:val="22"/>
          <w:lang w:eastAsia="hu-HU"/>
        </w:rPr>
        <w:t>kérjük megadni</w:t>
      </w:r>
      <w:r w:rsidRPr="00444CFA">
        <w:rPr>
          <w:rFonts w:eastAsia="Times New Roman" w:cs="Times New Roman"/>
          <w:sz w:val="22"/>
          <w:lang w:eastAsia="hu-HU"/>
        </w:rPr>
        <w:t>:</w:t>
      </w:r>
    </w:p>
    <w:tbl>
      <w:tblPr>
        <w:tblW w:w="60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977"/>
        <w:gridCol w:w="3119"/>
      </w:tblGrid>
      <w:tr w:rsidR="00C4526E" w:rsidRPr="00444CFA" w:rsidTr="00444CFA">
        <w:trPr>
          <w:trHeight w:hRule="exact" w:val="284"/>
        </w:trPr>
        <w:tc>
          <w:tcPr>
            <w:tcW w:w="2977" w:type="dxa"/>
            <w:shd w:val="clear" w:color="auto" w:fill="FFFFFF"/>
            <w:vAlign w:val="center"/>
          </w:tcPr>
          <w:p w:rsidR="00C4526E" w:rsidRPr="00444CFA" w:rsidRDefault="00C4526E" w:rsidP="00C4526E">
            <w:pPr>
              <w:rPr>
                <w:rFonts w:eastAsia="Calibri" w:cs="Times New Roman"/>
                <w:color w:val="000000"/>
                <w:sz w:val="22"/>
              </w:rPr>
            </w:pPr>
            <w:r w:rsidRPr="00444CFA">
              <w:rPr>
                <w:rFonts w:eastAsia="Calibri" w:cs="Times New Roman"/>
                <w:color w:val="000000"/>
                <w:sz w:val="22"/>
              </w:rPr>
              <w:t>Nettó ajánlati ár:</w:t>
            </w:r>
          </w:p>
        </w:tc>
        <w:tc>
          <w:tcPr>
            <w:tcW w:w="3119" w:type="dxa"/>
            <w:shd w:val="clear" w:color="auto" w:fill="FFFFFF"/>
            <w:vAlign w:val="center"/>
          </w:tcPr>
          <w:p w:rsidR="00C4526E" w:rsidRPr="00444CFA" w:rsidRDefault="00C92691" w:rsidP="00C92691">
            <w:pPr>
              <w:jc w:val="right"/>
              <w:rPr>
                <w:rFonts w:eastAsia="Calibri" w:cs="Times New Roman"/>
                <w:color w:val="000000"/>
                <w:sz w:val="22"/>
              </w:rPr>
            </w:pPr>
            <w:r w:rsidRPr="00444CFA">
              <w:rPr>
                <w:rFonts w:eastAsia="Calibri" w:cs="Times New Roman"/>
                <w:color w:val="000000"/>
                <w:sz w:val="22"/>
              </w:rPr>
              <w:t>,- Ft</w:t>
            </w:r>
          </w:p>
        </w:tc>
      </w:tr>
      <w:tr w:rsidR="00C4526E" w:rsidRPr="00444CFA" w:rsidTr="00444CFA">
        <w:trPr>
          <w:trHeight w:hRule="exact" w:val="284"/>
        </w:trPr>
        <w:tc>
          <w:tcPr>
            <w:tcW w:w="2977" w:type="dxa"/>
            <w:shd w:val="clear" w:color="auto" w:fill="FFFFFF"/>
            <w:vAlign w:val="center"/>
          </w:tcPr>
          <w:p w:rsidR="00C4526E" w:rsidRPr="00444CFA" w:rsidRDefault="00C4526E" w:rsidP="00C4526E">
            <w:pPr>
              <w:rPr>
                <w:rFonts w:eastAsia="Calibri" w:cs="Times New Roman"/>
                <w:color w:val="000000"/>
                <w:sz w:val="22"/>
              </w:rPr>
            </w:pPr>
            <w:r w:rsidRPr="00444CFA">
              <w:rPr>
                <w:rFonts w:eastAsia="Calibri" w:cs="Times New Roman"/>
                <w:sz w:val="22"/>
              </w:rPr>
              <w:t>Áfa összege (27%):</w:t>
            </w:r>
          </w:p>
        </w:tc>
        <w:tc>
          <w:tcPr>
            <w:tcW w:w="3119" w:type="dxa"/>
            <w:shd w:val="clear" w:color="auto" w:fill="FFFFFF"/>
            <w:vAlign w:val="center"/>
          </w:tcPr>
          <w:p w:rsidR="00C4526E" w:rsidRPr="00444CFA" w:rsidRDefault="00C92691" w:rsidP="00C92691">
            <w:pPr>
              <w:jc w:val="right"/>
              <w:rPr>
                <w:rFonts w:eastAsia="Calibri" w:cs="Times New Roman"/>
                <w:color w:val="000000"/>
                <w:sz w:val="22"/>
              </w:rPr>
            </w:pPr>
            <w:r w:rsidRPr="00444CFA">
              <w:rPr>
                <w:rFonts w:eastAsia="Calibri" w:cs="Times New Roman"/>
                <w:color w:val="000000"/>
                <w:sz w:val="22"/>
              </w:rPr>
              <w:t>,- Ft</w:t>
            </w:r>
          </w:p>
        </w:tc>
      </w:tr>
      <w:tr w:rsidR="00C4526E" w:rsidRPr="00444CFA" w:rsidTr="00444CFA">
        <w:trPr>
          <w:trHeight w:hRule="exact" w:val="284"/>
        </w:trPr>
        <w:tc>
          <w:tcPr>
            <w:tcW w:w="2977" w:type="dxa"/>
            <w:shd w:val="clear" w:color="auto" w:fill="FFFFFF"/>
            <w:vAlign w:val="center"/>
          </w:tcPr>
          <w:p w:rsidR="00C4526E" w:rsidRPr="00444CFA" w:rsidRDefault="00C4526E" w:rsidP="00C4526E">
            <w:pPr>
              <w:rPr>
                <w:rFonts w:eastAsia="Calibri" w:cs="Times New Roman"/>
                <w:color w:val="000000"/>
                <w:sz w:val="22"/>
              </w:rPr>
            </w:pPr>
            <w:r w:rsidRPr="00444CFA">
              <w:rPr>
                <w:rFonts w:eastAsia="Calibri" w:cs="Times New Roman"/>
                <w:color w:val="000000"/>
                <w:sz w:val="22"/>
              </w:rPr>
              <w:t>Bruttó ajánlati ár:</w:t>
            </w:r>
          </w:p>
        </w:tc>
        <w:tc>
          <w:tcPr>
            <w:tcW w:w="3119" w:type="dxa"/>
            <w:shd w:val="clear" w:color="auto" w:fill="FFFFFF"/>
            <w:vAlign w:val="center"/>
          </w:tcPr>
          <w:p w:rsidR="00C4526E" w:rsidRPr="00444CFA" w:rsidRDefault="00C92691" w:rsidP="00C92691">
            <w:pPr>
              <w:jc w:val="right"/>
              <w:rPr>
                <w:rFonts w:eastAsia="Calibri" w:cs="Times New Roman"/>
                <w:color w:val="000000"/>
                <w:sz w:val="22"/>
              </w:rPr>
            </w:pPr>
            <w:r w:rsidRPr="00444CFA">
              <w:rPr>
                <w:rFonts w:eastAsia="Calibri" w:cs="Times New Roman"/>
                <w:color w:val="000000"/>
                <w:sz w:val="22"/>
              </w:rPr>
              <w:t>,- Ft</w:t>
            </w:r>
          </w:p>
        </w:tc>
      </w:tr>
    </w:tbl>
    <w:p w:rsidR="00C4526E" w:rsidRPr="00444CFA" w:rsidRDefault="00C4526E" w:rsidP="0089306A">
      <w:pPr>
        <w:shd w:val="clear" w:color="auto" w:fill="FFFFFF"/>
        <w:spacing w:before="45" w:after="45"/>
        <w:rPr>
          <w:rFonts w:eastAsia="Times New Roman" w:cs="Times New Roman"/>
          <w:sz w:val="22"/>
          <w:lang w:eastAsia="hu-HU"/>
        </w:rPr>
      </w:pPr>
    </w:p>
    <w:p w:rsidR="00251547" w:rsidRPr="00444CFA" w:rsidRDefault="00393CC4" w:rsidP="00251547">
      <w:pPr>
        <w:shd w:val="clear" w:color="auto" w:fill="FFFFFF"/>
        <w:spacing w:before="45" w:after="45"/>
        <w:rPr>
          <w:rFonts w:eastAsia="Times New Roman" w:cs="Times New Roman"/>
          <w:sz w:val="22"/>
          <w:shd w:val="clear" w:color="auto" w:fill="FFFFFF"/>
          <w:lang w:eastAsia="hu-HU"/>
        </w:rPr>
      </w:pPr>
      <w:r w:rsidRPr="00444CFA">
        <w:rPr>
          <w:rFonts w:eastAsia="Times New Roman" w:cs="Times New Roman"/>
          <w:sz w:val="22"/>
          <w:shd w:val="clear" w:color="auto" w:fill="FFFFFF"/>
          <w:lang w:eastAsia="hu-HU"/>
        </w:rPr>
        <w:t xml:space="preserve">Vállalkozó kizárólag </w:t>
      </w:r>
      <w:r w:rsidRPr="00444CFA">
        <w:rPr>
          <w:rFonts w:eastAsia="Times New Roman" w:cs="Times New Roman"/>
          <w:b/>
          <w:sz w:val="22"/>
          <w:shd w:val="clear" w:color="auto" w:fill="FFFFFF"/>
          <w:lang w:eastAsia="hu-HU"/>
        </w:rPr>
        <w:t>1 db végszámlát</w:t>
      </w:r>
      <w:r w:rsidRPr="00444CFA">
        <w:rPr>
          <w:rFonts w:eastAsia="Times New Roman" w:cs="Times New Roman"/>
          <w:sz w:val="22"/>
          <w:shd w:val="clear" w:color="auto" w:fill="FFFFFF"/>
          <w:lang w:eastAsia="hu-HU"/>
        </w:rPr>
        <w:t xml:space="preserve"> nyújthat be.</w:t>
      </w:r>
    </w:p>
    <w:p w:rsidR="00393CC4" w:rsidRPr="00444CFA" w:rsidRDefault="00393CC4" w:rsidP="00304D64">
      <w:pPr>
        <w:jc w:val="both"/>
        <w:rPr>
          <w:rFonts w:eastAsia="Times New Roman" w:cs="Times New Roman"/>
          <w:sz w:val="22"/>
          <w:shd w:val="clear" w:color="auto" w:fill="FFFFFF"/>
          <w:lang w:eastAsia="hu-HU"/>
        </w:rPr>
      </w:pPr>
      <w:r w:rsidRPr="00444CFA">
        <w:rPr>
          <w:rFonts w:eastAsia="Times New Roman" w:cs="Times New Roman"/>
          <w:b/>
          <w:sz w:val="22"/>
          <w:shd w:val="clear" w:color="auto" w:fill="FFFFFF"/>
          <w:lang w:eastAsia="hu-HU"/>
        </w:rPr>
        <w:t>Végszámla:</w:t>
      </w:r>
      <w:r w:rsidR="00B461E5" w:rsidRPr="00444CFA">
        <w:rPr>
          <w:rFonts w:eastAsia="Times New Roman" w:cs="Times New Roman"/>
          <w:sz w:val="22"/>
          <w:shd w:val="clear" w:color="auto" w:fill="FFFFFF"/>
          <w:lang w:eastAsia="hu-HU"/>
        </w:rPr>
        <w:t xml:space="preserve"> a</w:t>
      </w:r>
      <w:r w:rsidR="00DF3D9D" w:rsidRPr="00444CFA">
        <w:rPr>
          <w:rFonts w:eastAsia="Times New Roman" w:cs="Times New Roman"/>
          <w:sz w:val="22"/>
          <w:shd w:val="clear" w:color="auto" w:fill="FFFFFF"/>
          <w:lang w:eastAsia="hu-HU"/>
        </w:rPr>
        <w:t xml:space="preserve"> számla benyújtásának feltétele a Műszaki és </w:t>
      </w:r>
      <w:r w:rsidR="00CE4B9E" w:rsidRPr="00444CFA">
        <w:rPr>
          <w:rFonts w:eastAsia="Times New Roman" w:cs="Times New Roman"/>
          <w:sz w:val="22"/>
          <w:shd w:val="clear" w:color="auto" w:fill="FFFFFF"/>
          <w:lang w:eastAsia="hu-HU"/>
        </w:rPr>
        <w:t xml:space="preserve">Beruházási </w:t>
      </w:r>
      <w:r w:rsidR="00DF3D9D" w:rsidRPr="00444CFA">
        <w:rPr>
          <w:rFonts w:eastAsia="Times New Roman" w:cs="Times New Roman"/>
          <w:sz w:val="22"/>
          <w:shd w:val="clear" w:color="auto" w:fill="FFFFFF"/>
          <w:lang w:eastAsia="hu-HU"/>
        </w:rPr>
        <w:t>Iroda által kiadott teljesítésigazolás. Megrendelő előleget nem biztosít.</w:t>
      </w:r>
    </w:p>
    <w:p w:rsidR="00251547" w:rsidRPr="00444CFA" w:rsidRDefault="00251547" w:rsidP="00304D64">
      <w:pPr>
        <w:jc w:val="both"/>
        <w:rPr>
          <w:rFonts w:eastAsia="Times New Roman" w:cs="Times New Roman"/>
          <w:sz w:val="22"/>
          <w:shd w:val="clear" w:color="auto" w:fill="FFFFFF"/>
          <w:lang w:eastAsia="hu-HU"/>
        </w:rPr>
      </w:pPr>
    </w:p>
    <w:p w:rsidR="00251547" w:rsidRPr="00444CFA" w:rsidRDefault="00DF3D9D" w:rsidP="00FD76B5">
      <w:pPr>
        <w:jc w:val="both"/>
        <w:rPr>
          <w:rFonts w:eastAsia="Times New Roman" w:cs="Times New Roman"/>
          <w:sz w:val="22"/>
          <w:shd w:val="clear" w:color="auto" w:fill="FFFFFF"/>
          <w:lang w:eastAsia="hu-HU"/>
        </w:rPr>
      </w:pPr>
      <w:r w:rsidRPr="00444CFA">
        <w:rPr>
          <w:rFonts w:eastAsia="Times New Roman" w:cs="Times New Roman"/>
          <w:b/>
          <w:sz w:val="22"/>
          <w:shd w:val="clear" w:color="auto" w:fill="FFFFFF"/>
          <w:lang w:eastAsia="hu-HU"/>
        </w:rPr>
        <w:t>Bírálati szempont:</w:t>
      </w:r>
      <w:r w:rsidRPr="00444CFA">
        <w:rPr>
          <w:rFonts w:eastAsia="Times New Roman" w:cs="Times New Roman"/>
          <w:sz w:val="22"/>
          <w:shd w:val="clear" w:color="auto" w:fill="FFFFFF"/>
          <w:lang w:eastAsia="hu-HU"/>
        </w:rPr>
        <w:t xml:space="preserve"> legalacsonyabb összegű ellenszolgáltatás</w:t>
      </w:r>
      <w:r w:rsidR="00F8715D" w:rsidRPr="00444CFA">
        <w:rPr>
          <w:rFonts w:eastAsia="Times New Roman" w:cs="Times New Roman"/>
          <w:sz w:val="22"/>
          <w:shd w:val="clear" w:color="auto" w:fill="FFFFFF"/>
          <w:lang w:eastAsia="hu-HU"/>
        </w:rPr>
        <w:t>, előzetes bejáráson való megjelenés</w:t>
      </w:r>
    </w:p>
    <w:p w:rsidR="00251547" w:rsidRPr="00444CFA" w:rsidRDefault="0089306A" w:rsidP="00BF6C48">
      <w:pPr>
        <w:rPr>
          <w:rFonts w:eastAsia="Times New Roman" w:cs="Times New Roman"/>
          <w:sz w:val="22"/>
          <w:shd w:val="clear" w:color="auto" w:fill="FFFFFF"/>
          <w:lang w:eastAsia="hu-HU"/>
        </w:rPr>
      </w:pPr>
      <w:r w:rsidRPr="00444CFA">
        <w:rPr>
          <w:rFonts w:eastAsia="Times New Roman" w:cs="Times New Roman"/>
          <w:b/>
          <w:sz w:val="22"/>
          <w:shd w:val="clear" w:color="auto" w:fill="FFFFFF"/>
          <w:lang w:eastAsia="hu-HU"/>
        </w:rPr>
        <w:t>A száml</w:t>
      </w:r>
      <w:r w:rsidR="00393CC4" w:rsidRPr="00444CFA">
        <w:rPr>
          <w:rFonts w:eastAsia="Times New Roman" w:cs="Times New Roman"/>
          <w:b/>
          <w:sz w:val="22"/>
          <w:shd w:val="clear" w:color="auto" w:fill="FFFFFF"/>
          <w:lang w:eastAsia="hu-HU"/>
        </w:rPr>
        <w:t>ák</w:t>
      </w:r>
      <w:r w:rsidRPr="00444CFA">
        <w:rPr>
          <w:rFonts w:eastAsia="Times New Roman" w:cs="Times New Roman"/>
          <w:b/>
          <w:sz w:val="22"/>
          <w:shd w:val="clear" w:color="auto" w:fill="FFFFFF"/>
          <w:lang w:eastAsia="hu-HU"/>
        </w:rPr>
        <w:t xml:space="preserve"> fizetési határideje</w:t>
      </w:r>
      <w:r w:rsidR="00FF055F" w:rsidRPr="00444CFA">
        <w:rPr>
          <w:rFonts w:eastAsia="Times New Roman" w:cs="Times New Roman"/>
          <w:sz w:val="22"/>
          <w:shd w:val="clear" w:color="auto" w:fill="FFFFFF"/>
          <w:lang w:eastAsia="hu-HU"/>
        </w:rPr>
        <w:t>:</w:t>
      </w:r>
      <w:r w:rsidRPr="00444CFA">
        <w:rPr>
          <w:rFonts w:eastAsia="Times New Roman" w:cs="Times New Roman"/>
          <w:sz w:val="22"/>
          <w:shd w:val="clear" w:color="auto" w:fill="FFFFFF"/>
          <w:lang w:eastAsia="hu-HU"/>
        </w:rPr>
        <w:t> </w:t>
      </w:r>
      <w:r w:rsidR="00DF3D9D" w:rsidRPr="00444CFA">
        <w:rPr>
          <w:rFonts w:eastAsia="Times New Roman" w:cs="Times New Roman"/>
          <w:sz w:val="22"/>
          <w:shd w:val="clear" w:color="auto" w:fill="FFFFFF"/>
          <w:lang w:eastAsia="hu-HU"/>
        </w:rPr>
        <w:t>3</w:t>
      </w:r>
      <w:r w:rsidR="00456257" w:rsidRPr="00444CFA">
        <w:rPr>
          <w:rFonts w:eastAsia="Times New Roman" w:cs="Times New Roman"/>
          <w:sz w:val="22"/>
          <w:shd w:val="clear" w:color="auto" w:fill="FFFFFF"/>
          <w:lang w:eastAsia="hu-HU"/>
        </w:rPr>
        <w:t>0 naptári nap</w:t>
      </w:r>
    </w:p>
    <w:p w:rsidR="00BF50F7" w:rsidRPr="00444CFA" w:rsidRDefault="00DF3D9D" w:rsidP="00BF6C48">
      <w:pPr>
        <w:rPr>
          <w:rFonts w:cs="Times New Roman"/>
          <w:sz w:val="22"/>
        </w:rPr>
      </w:pPr>
      <w:r w:rsidRPr="00444CFA">
        <w:rPr>
          <w:rFonts w:eastAsia="Times New Roman" w:cs="Times New Roman"/>
          <w:sz w:val="22"/>
          <w:shd w:val="clear" w:color="auto" w:fill="FFFFFF"/>
          <w:lang w:eastAsia="hu-HU"/>
        </w:rPr>
        <w:t xml:space="preserve">A </w:t>
      </w:r>
      <w:r w:rsidR="00545781" w:rsidRPr="00444CFA">
        <w:rPr>
          <w:rFonts w:eastAsia="Times New Roman" w:cs="Times New Roman"/>
          <w:sz w:val="22"/>
          <w:shd w:val="clear" w:color="auto" w:fill="FFFFFF"/>
          <w:lang w:eastAsia="hu-HU"/>
        </w:rPr>
        <w:t>Megrendelő előteljesítést elfogad.</w:t>
      </w:r>
    </w:p>
    <w:sectPr w:rsidR="00BF50F7" w:rsidRPr="00444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AF7"/>
    <w:multiLevelType w:val="hybridMultilevel"/>
    <w:tmpl w:val="E07C792A"/>
    <w:lvl w:ilvl="0" w:tplc="298434AA">
      <w:start w:val="18"/>
      <w:numFmt w:val="bullet"/>
      <w:lvlText w:val="-"/>
      <w:lvlJc w:val="left"/>
      <w:pPr>
        <w:ind w:left="720" w:hanging="360"/>
      </w:pPr>
      <w:rPr>
        <w:rFonts w:ascii="Trebuchet MS" w:eastAsiaTheme="minorHAnsi" w:hAnsi="Trebuchet MS" w:cstheme="minorHAns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181195"/>
    <w:multiLevelType w:val="hybridMultilevel"/>
    <w:tmpl w:val="3E5EF48A"/>
    <w:lvl w:ilvl="0" w:tplc="0F6ABFA6">
      <w:start w:val="1"/>
      <w:numFmt w:val="decimal"/>
      <w:lvlText w:val="%1.)"/>
      <w:lvlJc w:val="left"/>
      <w:pPr>
        <w:ind w:left="720" w:hanging="360"/>
      </w:pPr>
      <w:rPr>
        <w:rFonts w:ascii="Trebuchet MS" w:eastAsiaTheme="minorHAnsi" w:hAnsi="Trebuchet MS" w:cstheme="minorHAns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D95FDF"/>
    <w:multiLevelType w:val="hybridMultilevel"/>
    <w:tmpl w:val="D4AC6154"/>
    <w:lvl w:ilvl="0" w:tplc="F886EA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9D3C86"/>
    <w:multiLevelType w:val="hybridMultilevel"/>
    <w:tmpl w:val="3A8EBDB6"/>
    <w:lvl w:ilvl="0" w:tplc="83909478">
      <w:start w:val="1"/>
      <w:numFmt w:val="upperRoman"/>
      <w:lvlText w:val="%1."/>
      <w:lvlJc w:val="left"/>
      <w:pPr>
        <w:ind w:left="1080" w:hanging="720"/>
      </w:pPr>
      <w:rPr>
        <w:rFonts w:ascii="Times New Roman" w:eastAsiaTheme="minorHAnsi" w:hAnsi="Times New Roman" w:hint="default"/>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40321"/>
    <w:multiLevelType w:val="hybridMultilevel"/>
    <w:tmpl w:val="80C6A344"/>
    <w:lvl w:ilvl="0" w:tplc="E96A22EE">
      <w:numFmt w:val="bullet"/>
      <w:lvlText w:val="-"/>
      <w:lvlJc w:val="left"/>
      <w:pPr>
        <w:ind w:left="2484" w:hanging="360"/>
      </w:pPr>
      <w:rPr>
        <w:rFonts w:ascii="Arial" w:eastAsia="Calibri" w:hAnsi="Arial" w:cs="Arial" w:hint="default"/>
      </w:rPr>
    </w:lvl>
    <w:lvl w:ilvl="1" w:tplc="040E0003">
      <w:start w:val="1"/>
      <w:numFmt w:val="bullet"/>
      <w:lvlText w:val="o"/>
      <w:lvlJc w:val="left"/>
      <w:pPr>
        <w:ind w:left="3204" w:hanging="360"/>
      </w:pPr>
      <w:rPr>
        <w:rFonts w:ascii="Courier New" w:hAnsi="Courier New" w:cs="Courier New" w:hint="default"/>
      </w:rPr>
    </w:lvl>
    <w:lvl w:ilvl="2" w:tplc="040E0005">
      <w:start w:val="1"/>
      <w:numFmt w:val="bullet"/>
      <w:lvlText w:val=""/>
      <w:lvlJc w:val="left"/>
      <w:pPr>
        <w:ind w:left="3924" w:hanging="360"/>
      </w:pPr>
      <w:rPr>
        <w:rFonts w:ascii="Wingdings" w:hAnsi="Wingdings" w:hint="default"/>
      </w:rPr>
    </w:lvl>
    <w:lvl w:ilvl="3" w:tplc="040E0001">
      <w:start w:val="1"/>
      <w:numFmt w:val="bullet"/>
      <w:lvlText w:val=""/>
      <w:lvlJc w:val="left"/>
      <w:pPr>
        <w:ind w:left="4644" w:hanging="360"/>
      </w:pPr>
      <w:rPr>
        <w:rFonts w:ascii="Symbol" w:hAnsi="Symbol" w:hint="default"/>
      </w:rPr>
    </w:lvl>
    <w:lvl w:ilvl="4" w:tplc="040E0003">
      <w:start w:val="1"/>
      <w:numFmt w:val="bullet"/>
      <w:lvlText w:val="o"/>
      <w:lvlJc w:val="left"/>
      <w:pPr>
        <w:ind w:left="5364" w:hanging="360"/>
      </w:pPr>
      <w:rPr>
        <w:rFonts w:ascii="Courier New" w:hAnsi="Courier New" w:cs="Courier New" w:hint="default"/>
      </w:rPr>
    </w:lvl>
    <w:lvl w:ilvl="5" w:tplc="040E0005">
      <w:start w:val="1"/>
      <w:numFmt w:val="bullet"/>
      <w:lvlText w:val=""/>
      <w:lvlJc w:val="left"/>
      <w:pPr>
        <w:ind w:left="6084" w:hanging="360"/>
      </w:pPr>
      <w:rPr>
        <w:rFonts w:ascii="Wingdings" w:hAnsi="Wingdings" w:hint="default"/>
      </w:rPr>
    </w:lvl>
    <w:lvl w:ilvl="6" w:tplc="040E0001">
      <w:start w:val="1"/>
      <w:numFmt w:val="bullet"/>
      <w:lvlText w:val=""/>
      <w:lvlJc w:val="left"/>
      <w:pPr>
        <w:ind w:left="6804" w:hanging="360"/>
      </w:pPr>
      <w:rPr>
        <w:rFonts w:ascii="Symbol" w:hAnsi="Symbol" w:hint="default"/>
      </w:rPr>
    </w:lvl>
    <w:lvl w:ilvl="7" w:tplc="040E0003">
      <w:start w:val="1"/>
      <w:numFmt w:val="bullet"/>
      <w:lvlText w:val="o"/>
      <w:lvlJc w:val="left"/>
      <w:pPr>
        <w:ind w:left="7524" w:hanging="360"/>
      </w:pPr>
      <w:rPr>
        <w:rFonts w:ascii="Courier New" w:hAnsi="Courier New" w:cs="Courier New" w:hint="default"/>
      </w:rPr>
    </w:lvl>
    <w:lvl w:ilvl="8" w:tplc="040E0005">
      <w:start w:val="1"/>
      <w:numFmt w:val="bullet"/>
      <w:lvlText w:val=""/>
      <w:lvlJc w:val="left"/>
      <w:pPr>
        <w:ind w:left="8244" w:hanging="360"/>
      </w:pPr>
      <w:rPr>
        <w:rFonts w:ascii="Wingdings" w:hAnsi="Wingdings" w:hint="default"/>
      </w:rPr>
    </w:lvl>
  </w:abstractNum>
  <w:abstractNum w:abstractNumId="5" w15:restartNumberingAfterBreak="0">
    <w:nsid w:val="393031B6"/>
    <w:multiLevelType w:val="multilevel"/>
    <w:tmpl w:val="8946C0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D257DFA"/>
    <w:multiLevelType w:val="hybridMultilevel"/>
    <w:tmpl w:val="DA98B2DE"/>
    <w:lvl w:ilvl="0" w:tplc="65E21F58">
      <w:start w:val="2"/>
      <w:numFmt w:val="bullet"/>
      <w:lvlText w:val="-"/>
      <w:lvlJc w:val="left"/>
      <w:pPr>
        <w:ind w:left="1353" w:hanging="360"/>
      </w:pPr>
      <w:rPr>
        <w:rFonts w:ascii="Arial" w:eastAsia="Calibri" w:hAnsi="Arial" w:cs="Aria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 w15:restartNumberingAfterBreak="0">
    <w:nsid w:val="53B803A8"/>
    <w:multiLevelType w:val="hybridMultilevel"/>
    <w:tmpl w:val="6E120182"/>
    <w:lvl w:ilvl="0" w:tplc="B9186B3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4567B80"/>
    <w:multiLevelType w:val="multilevel"/>
    <w:tmpl w:val="1F1E2A16"/>
    <w:lvl w:ilvl="0">
      <w:start w:val="1"/>
      <w:numFmt w:val="decimal"/>
      <w:lvlText w:val="%1."/>
      <w:lvlJc w:val="left"/>
      <w:pPr>
        <w:ind w:left="218"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582" w:hanging="720"/>
      </w:pPr>
      <w:rPr>
        <w:rFonts w:hint="default"/>
        <w:color w:val="auto"/>
      </w:rPr>
    </w:lvl>
    <w:lvl w:ilvl="3">
      <w:start w:val="1"/>
      <w:numFmt w:val="decimal"/>
      <w:isLgl/>
      <w:lvlText w:val="%1.%2.%3.%4."/>
      <w:lvlJc w:val="left"/>
      <w:pPr>
        <w:ind w:left="2444" w:hanging="1080"/>
      </w:pPr>
      <w:rPr>
        <w:rFonts w:hint="default"/>
        <w:color w:val="auto"/>
      </w:rPr>
    </w:lvl>
    <w:lvl w:ilvl="4">
      <w:start w:val="1"/>
      <w:numFmt w:val="decimal"/>
      <w:isLgl/>
      <w:lvlText w:val="%1.%2.%3.%4.%5."/>
      <w:lvlJc w:val="left"/>
      <w:pPr>
        <w:ind w:left="2946" w:hanging="1080"/>
      </w:pPr>
      <w:rPr>
        <w:rFonts w:hint="default"/>
        <w:color w:val="auto"/>
      </w:rPr>
    </w:lvl>
    <w:lvl w:ilvl="5">
      <w:start w:val="1"/>
      <w:numFmt w:val="decimal"/>
      <w:isLgl/>
      <w:lvlText w:val="%1.%2.%3.%4.%5.%6."/>
      <w:lvlJc w:val="left"/>
      <w:pPr>
        <w:ind w:left="3808" w:hanging="1440"/>
      </w:pPr>
      <w:rPr>
        <w:rFonts w:hint="default"/>
        <w:color w:val="auto"/>
      </w:rPr>
    </w:lvl>
    <w:lvl w:ilvl="6">
      <w:start w:val="1"/>
      <w:numFmt w:val="decimal"/>
      <w:isLgl/>
      <w:lvlText w:val="%1.%2.%3.%4.%5.%6.%7."/>
      <w:lvlJc w:val="left"/>
      <w:pPr>
        <w:ind w:left="4310" w:hanging="1440"/>
      </w:pPr>
      <w:rPr>
        <w:rFonts w:hint="default"/>
        <w:color w:val="auto"/>
      </w:rPr>
    </w:lvl>
    <w:lvl w:ilvl="7">
      <w:start w:val="1"/>
      <w:numFmt w:val="decimal"/>
      <w:isLgl/>
      <w:lvlText w:val="%1.%2.%3.%4.%5.%6.%7.%8."/>
      <w:lvlJc w:val="left"/>
      <w:pPr>
        <w:ind w:left="5172" w:hanging="1800"/>
      </w:pPr>
      <w:rPr>
        <w:rFonts w:hint="default"/>
        <w:color w:val="auto"/>
      </w:rPr>
    </w:lvl>
    <w:lvl w:ilvl="8">
      <w:start w:val="1"/>
      <w:numFmt w:val="decimal"/>
      <w:isLgl/>
      <w:lvlText w:val="%1.%2.%3.%4.%5.%6.%7.%8.%9."/>
      <w:lvlJc w:val="left"/>
      <w:pPr>
        <w:ind w:left="5674" w:hanging="1800"/>
      </w:pPr>
      <w:rPr>
        <w:rFonts w:hint="default"/>
        <w:color w:val="auto"/>
      </w:rPr>
    </w:lvl>
  </w:abstractNum>
  <w:abstractNum w:abstractNumId="9" w15:restartNumberingAfterBreak="0">
    <w:nsid w:val="6B613073"/>
    <w:multiLevelType w:val="hybridMultilevel"/>
    <w:tmpl w:val="0FB6F584"/>
    <w:lvl w:ilvl="0" w:tplc="C4BE43D0">
      <w:start w:val="1"/>
      <w:numFmt w:val="upperRoman"/>
      <w:lvlText w:val="%1."/>
      <w:lvlJc w:val="left"/>
      <w:pPr>
        <w:ind w:left="1080" w:hanging="720"/>
      </w:pPr>
      <w:rPr>
        <w:rFonts w:ascii="Times New Roman" w:eastAsiaTheme="minorHAnsi" w:hAnsi="Times New Roman" w:hint="default"/>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CC90DFC"/>
    <w:multiLevelType w:val="hybridMultilevel"/>
    <w:tmpl w:val="9828E048"/>
    <w:lvl w:ilvl="0" w:tplc="4492E012">
      <w:start w:val="1"/>
      <w:numFmt w:val="bullet"/>
      <w:lvlText w:val="-"/>
      <w:lvlJc w:val="left"/>
      <w:pPr>
        <w:ind w:left="1080" w:hanging="360"/>
      </w:pPr>
      <w:rPr>
        <w:rFonts w:ascii="Trebuchet MS" w:eastAsiaTheme="minorHAnsi" w:hAnsi="Trebuchet MS" w:cstheme="minorHAns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5"/>
  </w:num>
  <w:num w:numId="6">
    <w:abstractNumId w:val="4"/>
  </w:num>
  <w:num w:numId="7">
    <w:abstractNumId w:val="1"/>
  </w:num>
  <w:num w:numId="8">
    <w:abstractNumId w:val="1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6A"/>
    <w:rsid w:val="000001EA"/>
    <w:rsid w:val="00021A34"/>
    <w:rsid w:val="00027D32"/>
    <w:rsid w:val="00037749"/>
    <w:rsid w:val="000756DB"/>
    <w:rsid w:val="00087F87"/>
    <w:rsid w:val="000B50E9"/>
    <w:rsid w:val="000B587D"/>
    <w:rsid w:val="000C73EB"/>
    <w:rsid w:val="000F0786"/>
    <w:rsid w:val="000F0F48"/>
    <w:rsid w:val="000F21E5"/>
    <w:rsid w:val="00125756"/>
    <w:rsid w:val="00132B0E"/>
    <w:rsid w:val="00133E00"/>
    <w:rsid w:val="00173D56"/>
    <w:rsid w:val="00174DBC"/>
    <w:rsid w:val="0018419A"/>
    <w:rsid w:val="001845B1"/>
    <w:rsid w:val="00187B10"/>
    <w:rsid w:val="00194C26"/>
    <w:rsid w:val="001976B9"/>
    <w:rsid w:val="001A43B6"/>
    <w:rsid w:val="001B29A0"/>
    <w:rsid w:val="001B2E84"/>
    <w:rsid w:val="001E0F51"/>
    <w:rsid w:val="001F2139"/>
    <w:rsid w:val="002009BF"/>
    <w:rsid w:val="00206202"/>
    <w:rsid w:val="002108CF"/>
    <w:rsid w:val="00221133"/>
    <w:rsid w:val="002267B6"/>
    <w:rsid w:val="00232304"/>
    <w:rsid w:val="00241471"/>
    <w:rsid w:val="00251547"/>
    <w:rsid w:val="00280F97"/>
    <w:rsid w:val="00296174"/>
    <w:rsid w:val="002B0BFE"/>
    <w:rsid w:val="002C6CFB"/>
    <w:rsid w:val="002D0DD6"/>
    <w:rsid w:val="002E62CE"/>
    <w:rsid w:val="002F06E3"/>
    <w:rsid w:val="00304D64"/>
    <w:rsid w:val="0030639F"/>
    <w:rsid w:val="0033676E"/>
    <w:rsid w:val="0036771F"/>
    <w:rsid w:val="00384077"/>
    <w:rsid w:val="003877C9"/>
    <w:rsid w:val="00391DDA"/>
    <w:rsid w:val="00393CC4"/>
    <w:rsid w:val="00401E0E"/>
    <w:rsid w:val="00444CFA"/>
    <w:rsid w:val="00446678"/>
    <w:rsid w:val="00456257"/>
    <w:rsid w:val="00460E0F"/>
    <w:rsid w:val="0046759C"/>
    <w:rsid w:val="00482316"/>
    <w:rsid w:val="0049416D"/>
    <w:rsid w:val="004B1FF0"/>
    <w:rsid w:val="004B2F35"/>
    <w:rsid w:val="004C7423"/>
    <w:rsid w:val="004E5E97"/>
    <w:rsid w:val="00514F6A"/>
    <w:rsid w:val="00527178"/>
    <w:rsid w:val="00536CE3"/>
    <w:rsid w:val="00543C64"/>
    <w:rsid w:val="00545781"/>
    <w:rsid w:val="005479D2"/>
    <w:rsid w:val="00575491"/>
    <w:rsid w:val="00577D3B"/>
    <w:rsid w:val="00580FDD"/>
    <w:rsid w:val="0059067E"/>
    <w:rsid w:val="005B60C5"/>
    <w:rsid w:val="005C0DFE"/>
    <w:rsid w:val="005D76C4"/>
    <w:rsid w:val="005F16A7"/>
    <w:rsid w:val="005F58BE"/>
    <w:rsid w:val="005F7933"/>
    <w:rsid w:val="006170DA"/>
    <w:rsid w:val="00657CDC"/>
    <w:rsid w:val="00670579"/>
    <w:rsid w:val="006716E5"/>
    <w:rsid w:val="00677AEE"/>
    <w:rsid w:val="00677D1A"/>
    <w:rsid w:val="006817C6"/>
    <w:rsid w:val="00697358"/>
    <w:rsid w:val="006B1A73"/>
    <w:rsid w:val="006E2150"/>
    <w:rsid w:val="006E22E8"/>
    <w:rsid w:val="006F3AB0"/>
    <w:rsid w:val="007037F5"/>
    <w:rsid w:val="00717AE1"/>
    <w:rsid w:val="00733896"/>
    <w:rsid w:val="007415AE"/>
    <w:rsid w:val="00745CCC"/>
    <w:rsid w:val="007524CB"/>
    <w:rsid w:val="007541A5"/>
    <w:rsid w:val="00755226"/>
    <w:rsid w:val="00776977"/>
    <w:rsid w:val="007A6670"/>
    <w:rsid w:val="007A733E"/>
    <w:rsid w:val="007B236B"/>
    <w:rsid w:val="007C44CC"/>
    <w:rsid w:val="007C483A"/>
    <w:rsid w:val="007E0ECD"/>
    <w:rsid w:val="007E5D3C"/>
    <w:rsid w:val="007E7E8E"/>
    <w:rsid w:val="00871B78"/>
    <w:rsid w:val="0087418B"/>
    <w:rsid w:val="0089306A"/>
    <w:rsid w:val="00893568"/>
    <w:rsid w:val="008A4FE0"/>
    <w:rsid w:val="008B3D3F"/>
    <w:rsid w:val="008C1D5B"/>
    <w:rsid w:val="008C79AF"/>
    <w:rsid w:val="008D5CDF"/>
    <w:rsid w:val="008F7275"/>
    <w:rsid w:val="00905A0D"/>
    <w:rsid w:val="009501BB"/>
    <w:rsid w:val="0096307C"/>
    <w:rsid w:val="009677AA"/>
    <w:rsid w:val="00967BFF"/>
    <w:rsid w:val="00986997"/>
    <w:rsid w:val="00990BA6"/>
    <w:rsid w:val="009A7C3F"/>
    <w:rsid w:val="009B4B47"/>
    <w:rsid w:val="009C21DC"/>
    <w:rsid w:val="009C7743"/>
    <w:rsid w:val="009D542D"/>
    <w:rsid w:val="009E35E3"/>
    <w:rsid w:val="00A04C29"/>
    <w:rsid w:val="00A12A4C"/>
    <w:rsid w:val="00A207EC"/>
    <w:rsid w:val="00A20B49"/>
    <w:rsid w:val="00A2667B"/>
    <w:rsid w:val="00A71CC4"/>
    <w:rsid w:val="00A75BC5"/>
    <w:rsid w:val="00AE4F7D"/>
    <w:rsid w:val="00B046AA"/>
    <w:rsid w:val="00B13FDD"/>
    <w:rsid w:val="00B159F9"/>
    <w:rsid w:val="00B27384"/>
    <w:rsid w:val="00B461E5"/>
    <w:rsid w:val="00B5191F"/>
    <w:rsid w:val="00B76D7B"/>
    <w:rsid w:val="00B86EBC"/>
    <w:rsid w:val="00B876E2"/>
    <w:rsid w:val="00BA4A9C"/>
    <w:rsid w:val="00BC15D7"/>
    <w:rsid w:val="00BF50F7"/>
    <w:rsid w:val="00BF6C48"/>
    <w:rsid w:val="00C047D8"/>
    <w:rsid w:val="00C313A1"/>
    <w:rsid w:val="00C36C49"/>
    <w:rsid w:val="00C4526E"/>
    <w:rsid w:val="00C7165C"/>
    <w:rsid w:val="00C84D16"/>
    <w:rsid w:val="00C92691"/>
    <w:rsid w:val="00CA1F29"/>
    <w:rsid w:val="00CA40BF"/>
    <w:rsid w:val="00CA55E3"/>
    <w:rsid w:val="00CB0031"/>
    <w:rsid w:val="00CD4F9F"/>
    <w:rsid w:val="00CD5107"/>
    <w:rsid w:val="00CE4B9E"/>
    <w:rsid w:val="00CE6C3C"/>
    <w:rsid w:val="00D05E48"/>
    <w:rsid w:val="00D31375"/>
    <w:rsid w:val="00D3364A"/>
    <w:rsid w:val="00D348B8"/>
    <w:rsid w:val="00D361E0"/>
    <w:rsid w:val="00D47A89"/>
    <w:rsid w:val="00D57ADB"/>
    <w:rsid w:val="00D6171D"/>
    <w:rsid w:val="00D81FF6"/>
    <w:rsid w:val="00D86BDB"/>
    <w:rsid w:val="00D9037B"/>
    <w:rsid w:val="00DA10CC"/>
    <w:rsid w:val="00DC2862"/>
    <w:rsid w:val="00DC454B"/>
    <w:rsid w:val="00DD5C09"/>
    <w:rsid w:val="00DE6673"/>
    <w:rsid w:val="00DE74DC"/>
    <w:rsid w:val="00DF0293"/>
    <w:rsid w:val="00DF3D9D"/>
    <w:rsid w:val="00E03B6F"/>
    <w:rsid w:val="00E52D34"/>
    <w:rsid w:val="00E56339"/>
    <w:rsid w:val="00E771AC"/>
    <w:rsid w:val="00E84DF5"/>
    <w:rsid w:val="00F244BD"/>
    <w:rsid w:val="00F25D6D"/>
    <w:rsid w:val="00F5051A"/>
    <w:rsid w:val="00F56BD3"/>
    <w:rsid w:val="00F61EE9"/>
    <w:rsid w:val="00F63519"/>
    <w:rsid w:val="00F65C8A"/>
    <w:rsid w:val="00F771DA"/>
    <w:rsid w:val="00F80944"/>
    <w:rsid w:val="00F836AD"/>
    <w:rsid w:val="00F84258"/>
    <w:rsid w:val="00F8715D"/>
    <w:rsid w:val="00F876D4"/>
    <w:rsid w:val="00FA3BA5"/>
    <w:rsid w:val="00FC151B"/>
    <w:rsid w:val="00FC317B"/>
    <w:rsid w:val="00FC3E38"/>
    <w:rsid w:val="00FD5AE2"/>
    <w:rsid w:val="00FD76B5"/>
    <w:rsid w:val="00FF05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0262"/>
  <w15:docId w15:val="{39A91099-396D-44AB-A4F0-C3D5386F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9306A"/>
    <w:pPr>
      <w:spacing w:before="100" w:beforeAutospacing="1" w:after="100" w:afterAutospacing="1"/>
    </w:pPr>
    <w:rPr>
      <w:rFonts w:eastAsia="Times New Roman" w:cs="Times New Roman"/>
      <w:szCs w:val="24"/>
      <w:lang w:eastAsia="hu-HU"/>
    </w:rPr>
  </w:style>
  <w:style w:type="character" w:styleId="Kiemels2">
    <w:name w:val="Strong"/>
    <w:basedOn w:val="Bekezdsalapbettpusa"/>
    <w:uiPriority w:val="22"/>
    <w:qFormat/>
    <w:rsid w:val="0089306A"/>
    <w:rPr>
      <w:b/>
      <w:bCs/>
    </w:rPr>
  </w:style>
  <w:style w:type="character" w:customStyle="1" w:styleId="apple-converted-space">
    <w:name w:val="apple-converted-space"/>
    <w:basedOn w:val="Bekezdsalapbettpusa"/>
    <w:rsid w:val="0089306A"/>
  </w:style>
  <w:style w:type="character" w:styleId="Kiemels">
    <w:name w:val="Emphasis"/>
    <w:basedOn w:val="Bekezdsalapbettpusa"/>
    <w:uiPriority w:val="20"/>
    <w:qFormat/>
    <w:rsid w:val="0089306A"/>
    <w:rPr>
      <w:i/>
      <w:iCs/>
    </w:rPr>
  </w:style>
  <w:style w:type="paragraph" w:styleId="Listaszerbekezds">
    <w:name w:val="List Paragraph"/>
    <w:basedOn w:val="Norml"/>
    <w:uiPriority w:val="34"/>
    <w:qFormat/>
    <w:rsid w:val="00482316"/>
    <w:pPr>
      <w:spacing w:after="200" w:line="276" w:lineRule="auto"/>
      <w:ind w:left="720"/>
      <w:contextualSpacing/>
    </w:pPr>
    <w:rPr>
      <w:rFonts w:asciiTheme="minorHAnsi" w:hAnsiTheme="minorHAnsi" w:cstheme="minorBidi"/>
      <w:sz w:val="22"/>
    </w:rPr>
  </w:style>
  <w:style w:type="paragraph" w:styleId="Nincstrkz">
    <w:name w:val="No Spacing"/>
    <w:uiPriority w:val="1"/>
    <w:qFormat/>
    <w:rsid w:val="0046759C"/>
  </w:style>
  <w:style w:type="paragraph" w:styleId="Szvegtrzs">
    <w:name w:val="Body Text"/>
    <w:aliases w:val=" Char Char Char, Char Char, Char, Char Char Char Char Char Char, Char Char Char Char Char, Char Char Char1 Char Char, Char Char Char Char Char Char Char Char Char Char Char Char Char Char,Char Char Char Char,Char Char Char,Char Char"/>
    <w:basedOn w:val="Norml"/>
    <w:link w:val="SzvegtrzsChar"/>
    <w:rsid w:val="0059067E"/>
    <w:pPr>
      <w:jc w:val="center"/>
    </w:pPr>
    <w:rPr>
      <w:rFonts w:eastAsia="Times New Roman" w:cs="Times New Roman"/>
      <w:sz w:val="28"/>
      <w:szCs w:val="24"/>
      <w:lang w:eastAsia="hu-HU"/>
    </w:rPr>
  </w:style>
  <w:style w:type="character" w:customStyle="1" w:styleId="SzvegtrzsChar">
    <w:name w:val="Szövegtörzs Char"/>
    <w:aliases w:val=" Char Char Char Char, Char Char Char1, Char Char1, Char Char Char Char Char Char Char, Char Char Char Char Char Char1, Char Char Char1 Char Char Char, Char Char Char Char Char Char Char Char Char Char Char Char Char Char Char"/>
    <w:basedOn w:val="Bekezdsalapbettpusa"/>
    <w:link w:val="Szvegtrzs"/>
    <w:rsid w:val="0059067E"/>
    <w:rPr>
      <w:rFonts w:eastAsia="Times New Roman" w:cs="Times New Roman"/>
      <w:sz w:val="28"/>
      <w:szCs w:val="24"/>
      <w:lang w:eastAsia="hu-HU"/>
    </w:rPr>
  </w:style>
  <w:style w:type="paragraph" w:customStyle="1" w:styleId="Default">
    <w:name w:val="Default"/>
    <w:rsid w:val="004B1FF0"/>
    <w:pPr>
      <w:autoSpaceDE w:val="0"/>
      <w:autoSpaceDN w:val="0"/>
      <w:adjustRightInd w:val="0"/>
    </w:pPr>
    <w:rPr>
      <w:rFonts w:ascii="Arial" w:eastAsia="Times New Roman" w:hAnsi="Arial" w:cs="Arial"/>
      <w:color w:val="000000"/>
      <w:szCs w:val="24"/>
      <w:lang w:eastAsia="hu-HU"/>
    </w:rPr>
  </w:style>
  <w:style w:type="character" w:styleId="Hiperhivatkozs">
    <w:name w:val="Hyperlink"/>
    <w:basedOn w:val="Bekezdsalapbettpusa"/>
    <w:uiPriority w:val="99"/>
    <w:unhideWhenUsed/>
    <w:rsid w:val="00444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23074">
      <w:bodyDiv w:val="1"/>
      <w:marLeft w:val="0"/>
      <w:marRight w:val="0"/>
      <w:marTop w:val="0"/>
      <w:marBottom w:val="0"/>
      <w:divBdr>
        <w:top w:val="none" w:sz="0" w:space="0" w:color="auto"/>
        <w:left w:val="none" w:sz="0" w:space="0" w:color="auto"/>
        <w:bottom w:val="none" w:sz="0" w:space="0" w:color="auto"/>
        <w:right w:val="none" w:sz="0" w:space="0" w:color="auto"/>
      </w:divBdr>
    </w:div>
    <w:div w:id="14315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yorgy.aniko@gmf.u-szeged.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267</Words>
  <Characters>1843</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SZTE</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Szellne Bozso Monika</dc:creator>
  <cp:keywords/>
  <dc:description/>
  <cp:lastModifiedBy>Szénási Orsolya</cp:lastModifiedBy>
  <cp:revision>18</cp:revision>
  <dcterms:created xsi:type="dcterms:W3CDTF">2021-02-26T12:07:00Z</dcterms:created>
  <dcterms:modified xsi:type="dcterms:W3CDTF">2021-07-23T07:25:00Z</dcterms:modified>
</cp:coreProperties>
</file>