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C1" w:rsidRPr="00CD3006" w:rsidRDefault="00A304C1" w:rsidP="00F77EB9">
      <w:pPr>
        <w:pStyle w:val="NormlWeb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D3006">
        <w:rPr>
          <w:b/>
          <w:sz w:val="28"/>
          <w:szCs w:val="28"/>
        </w:rPr>
        <w:t>A Szegedi Tudom</w:t>
      </w:r>
      <w:r w:rsidR="00C118BD">
        <w:rPr>
          <w:b/>
          <w:sz w:val="28"/>
          <w:szCs w:val="28"/>
        </w:rPr>
        <w:t xml:space="preserve">ányegyetem a </w:t>
      </w:r>
      <w:r w:rsidR="00CD3006">
        <w:rPr>
          <w:b/>
          <w:sz w:val="28"/>
          <w:szCs w:val="28"/>
        </w:rPr>
        <w:t>9/2015. (III.25.) BM rendelet előírása alapján</w:t>
      </w:r>
      <w:r w:rsidR="00C118BD">
        <w:rPr>
          <w:b/>
          <w:sz w:val="28"/>
          <w:szCs w:val="28"/>
        </w:rPr>
        <w:t xml:space="preserve"> </w:t>
      </w:r>
      <w:r w:rsidR="006B4212">
        <w:rPr>
          <w:b/>
          <w:sz w:val="28"/>
          <w:szCs w:val="28"/>
        </w:rPr>
        <w:t xml:space="preserve">meghirdeti a </w:t>
      </w:r>
      <w:r w:rsidR="00C118BD">
        <w:rPr>
          <w:b/>
          <w:sz w:val="28"/>
          <w:szCs w:val="28"/>
        </w:rPr>
        <w:t>tűzvédelmi szaktevéke</w:t>
      </w:r>
      <w:r w:rsidR="006B4212">
        <w:rPr>
          <w:b/>
          <w:sz w:val="28"/>
          <w:szCs w:val="28"/>
        </w:rPr>
        <w:t>nységének szolgáltatásként történő ellátását, felsőfokú tűzvédelmi végzettséggel.</w:t>
      </w:r>
    </w:p>
    <w:p w:rsidR="00CD3006" w:rsidRDefault="00A304C1" w:rsidP="00CD3006">
      <w:pPr>
        <w:pStyle w:val="NormlWeb"/>
        <w:spacing w:line="360" w:lineRule="auto"/>
      </w:pPr>
      <w:r w:rsidRPr="00CD3006">
        <w:rPr>
          <w:b/>
        </w:rPr>
        <w:t>A tűzvédelemme</w:t>
      </w:r>
      <w:r w:rsidR="0002317D">
        <w:rPr>
          <w:b/>
        </w:rPr>
        <w:t xml:space="preserve">l kapcsolatos egyetemi és szerződéses partnerei részére végzett főbb </w:t>
      </w:r>
      <w:r w:rsidR="00CD3006" w:rsidRPr="00CD3006">
        <w:rPr>
          <w:b/>
        </w:rPr>
        <w:t>feladatok:</w:t>
      </w:r>
    </w:p>
    <w:p w:rsidR="009648D8" w:rsidRDefault="00A304C1" w:rsidP="00AC560B">
      <w:pPr>
        <w:pStyle w:val="NormlWeb"/>
        <w:spacing w:before="0" w:beforeAutospacing="0" w:after="0" w:afterAutospacing="0" w:line="360" w:lineRule="auto"/>
        <w:jc w:val="both"/>
      </w:pPr>
      <w:r w:rsidRPr="00D75110">
        <w:t>Tűzvédelmi szabályzat elkészítés</w:t>
      </w:r>
      <w:r w:rsidR="00CD3006" w:rsidRPr="00D75110">
        <w:t>e, naprakész szinten tartása.</w:t>
      </w:r>
    </w:p>
    <w:p w:rsidR="009648D8" w:rsidRDefault="00A304C1" w:rsidP="00AC560B">
      <w:pPr>
        <w:pStyle w:val="NormlWeb"/>
        <w:spacing w:before="0" w:beforeAutospacing="0" w:after="0" w:afterAutospacing="0" w:line="360" w:lineRule="auto"/>
        <w:jc w:val="both"/>
      </w:pPr>
      <w:r w:rsidRPr="00D75110">
        <w:t xml:space="preserve">Egyetemi dolgozók, hallgatók, </w:t>
      </w:r>
      <w:r w:rsidR="00AB092A">
        <w:t xml:space="preserve">továbbá külső munkavállalók, egyéb, munkavégzés céljából az épületekben rendszeresen tartózkodók </w:t>
      </w:r>
      <w:r w:rsidRPr="00D75110">
        <w:t xml:space="preserve">előzetes, éves ismétlődő, valamint rendkívüli tűzvédelmi oktatásainak megtervezése, </w:t>
      </w:r>
      <w:r w:rsidR="00AB092A">
        <w:t xml:space="preserve">teljes körű </w:t>
      </w:r>
      <w:r w:rsidRPr="00D75110">
        <w:t>előkészítése, lebonyolítása</w:t>
      </w:r>
      <w:r w:rsidR="00AB092A">
        <w:t xml:space="preserve"> jelenléti, vagy távoktatásos formában</w:t>
      </w:r>
      <w:r w:rsidR="00F77EB9">
        <w:t xml:space="preserve"> (A</w:t>
      </w:r>
      <w:r w:rsidR="00B43CB2">
        <w:t>z</w:t>
      </w:r>
      <w:r w:rsidR="00F77EB9" w:rsidRPr="00F77EB9">
        <w:t xml:space="preserve"> </w:t>
      </w:r>
      <w:r w:rsidR="00B43CB2">
        <w:t>Egyetem</w:t>
      </w:r>
      <w:r w:rsidR="00F77EB9" w:rsidRPr="00F77EB9">
        <w:t xml:space="preserve"> csak a termet adja a megbeszélt időpontban</w:t>
      </w:r>
      <w:r w:rsidR="00F77EB9">
        <w:t>.</w:t>
      </w:r>
      <w:r w:rsidR="00F77EB9" w:rsidRPr="00F77EB9">
        <w:t xml:space="preserve"> </w:t>
      </w:r>
      <w:r w:rsidR="00F77EB9">
        <w:t>A meghívó, regisztráció, jelenlét ellenőrzés,</w:t>
      </w:r>
      <w:r w:rsidR="00F77EB9" w:rsidRPr="00F77EB9">
        <w:t xml:space="preserve"> tananyag stb. a szolgáltató feladata</w:t>
      </w:r>
      <w:r w:rsidR="00F77EB9">
        <w:t>)</w:t>
      </w:r>
      <w:r w:rsidRPr="00D75110">
        <w:t>.</w:t>
      </w:r>
    </w:p>
    <w:p w:rsidR="00F77EB9" w:rsidRDefault="00A304C1" w:rsidP="00AC560B">
      <w:pPr>
        <w:pStyle w:val="NormlWeb"/>
        <w:spacing w:before="0" w:beforeAutospacing="0" w:after="0" w:afterAutospacing="0" w:line="360" w:lineRule="auto"/>
        <w:jc w:val="both"/>
        <w:rPr>
          <w:rStyle w:val="textexposedshow"/>
        </w:rPr>
      </w:pPr>
      <w:r w:rsidRPr="00D75110">
        <w:rPr>
          <w:rStyle w:val="textexposedshow"/>
        </w:rPr>
        <w:t>Az egyetemen működő tűzvédelmi berendezések karbantartásának felügyelete, ellenőrzése</w:t>
      </w:r>
      <w:r w:rsidR="00AB092A">
        <w:rPr>
          <w:rStyle w:val="textexposedshow"/>
        </w:rPr>
        <w:t xml:space="preserve"> és nyilvántartása</w:t>
      </w:r>
      <w:r w:rsidRPr="00D75110">
        <w:rPr>
          <w:rStyle w:val="textexposedshow"/>
        </w:rPr>
        <w:t>.</w:t>
      </w:r>
    </w:p>
    <w:p w:rsidR="00F77EB9" w:rsidRDefault="00A304C1" w:rsidP="00AC560B">
      <w:pPr>
        <w:pStyle w:val="NormlWeb"/>
        <w:spacing w:before="0" w:beforeAutospacing="0" w:after="0" w:afterAutospacing="0" w:line="360" w:lineRule="auto"/>
        <w:jc w:val="both"/>
        <w:rPr>
          <w:rStyle w:val="textexposedshow"/>
        </w:rPr>
      </w:pPr>
      <w:r w:rsidRPr="00D75110">
        <w:rPr>
          <w:rStyle w:val="textexposedshow"/>
        </w:rPr>
        <w:t>Az egyetemi objektumok tűzriadó tervének elkészítése, módosítása, naprakész szinten tartása.</w:t>
      </w:r>
    </w:p>
    <w:p w:rsidR="009648D8" w:rsidRDefault="00A304C1" w:rsidP="00AC560B">
      <w:pPr>
        <w:pStyle w:val="NormlWeb"/>
        <w:spacing w:before="0" w:beforeAutospacing="0" w:after="0" w:afterAutospacing="0" w:line="360" w:lineRule="auto"/>
        <w:jc w:val="both"/>
        <w:rPr>
          <w:rStyle w:val="textexposedshow"/>
        </w:rPr>
      </w:pPr>
      <w:r w:rsidRPr="00D75110">
        <w:rPr>
          <w:rStyle w:val="textexposedshow"/>
        </w:rPr>
        <w:t>Együttműködés a helyi katasztrófavédelmi szervekkel.</w:t>
      </w:r>
    </w:p>
    <w:p w:rsidR="009648D8" w:rsidRDefault="00A304C1" w:rsidP="00AC560B">
      <w:pPr>
        <w:pStyle w:val="NormlWeb"/>
        <w:spacing w:before="0" w:beforeAutospacing="0" w:after="0" w:afterAutospacing="0" w:line="360" w:lineRule="auto"/>
        <w:jc w:val="both"/>
        <w:rPr>
          <w:rStyle w:val="textexposedshow"/>
        </w:rPr>
      </w:pPr>
      <w:r w:rsidRPr="00D75110">
        <w:rPr>
          <w:rStyle w:val="textexposedshow"/>
        </w:rPr>
        <w:t>Új beruházások valamint építészeti átalakítások esetén az érvényes tűzvédelmi szabályok figyelembevételével a kiépülő tűzvédelmi eszközök, berendezések teljes körű szakmai véleményezése.</w:t>
      </w:r>
    </w:p>
    <w:p w:rsidR="009648D8" w:rsidRDefault="00A304C1" w:rsidP="00AC560B">
      <w:pPr>
        <w:pStyle w:val="NormlWeb"/>
        <w:spacing w:before="0" w:beforeAutospacing="0" w:after="0" w:afterAutospacing="0" w:line="360" w:lineRule="auto"/>
        <w:jc w:val="both"/>
        <w:rPr>
          <w:rStyle w:val="textexposedshow"/>
        </w:rPr>
      </w:pPr>
      <w:r w:rsidRPr="00D75110">
        <w:rPr>
          <w:rStyle w:val="textexposedshow"/>
        </w:rPr>
        <w:t>Az egyetem területén található tűzoltó készülékek teljes körű nyilvántartása, intézkedés a lejárt készülékek cseréjére.</w:t>
      </w:r>
    </w:p>
    <w:p w:rsidR="00A304C1" w:rsidRPr="00D75110" w:rsidRDefault="00A304C1" w:rsidP="00AC560B">
      <w:pPr>
        <w:pStyle w:val="NormlWeb"/>
        <w:spacing w:before="0" w:beforeAutospacing="0" w:after="0" w:afterAutospacing="0" w:line="360" w:lineRule="auto"/>
        <w:jc w:val="both"/>
      </w:pPr>
      <w:r w:rsidRPr="00D75110">
        <w:rPr>
          <w:rStyle w:val="textexposedshow"/>
        </w:rPr>
        <w:t xml:space="preserve">Az egyetemi tűzjelző rendszerek, berendezések karbantartási szerződésének előkészítése. </w:t>
      </w:r>
      <w:r w:rsidR="00CD3006" w:rsidRPr="00D75110">
        <w:rPr>
          <w:rStyle w:val="textexposedshow"/>
        </w:rPr>
        <w:t xml:space="preserve">- </w:t>
      </w:r>
      <w:r w:rsidRPr="00D75110">
        <w:rPr>
          <w:rStyle w:val="textexposedshow"/>
        </w:rPr>
        <w:t>Az érvényes szerződés alapján a karbantartás ellenőrzése, kapcsolattartás szerződött partnerekkel.</w:t>
      </w:r>
    </w:p>
    <w:p w:rsidR="00A304C1" w:rsidRPr="00D75110" w:rsidRDefault="00AC560B" w:rsidP="00AC5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Támogatja </w:t>
      </w:r>
      <w:r w:rsidR="00A304C1" w:rsidRPr="00D75110">
        <w:rPr>
          <w:rFonts w:ascii="Times New Roman" w:hAnsi="Times New Roman" w:cs="Times New Roman"/>
          <w:sz w:val="24"/>
          <w:szCs w:val="24"/>
        </w:rPr>
        <w:t>az Egyetem valamennyi szervezeti egysége tűzvédelmi megbízottainak szakmai munkáját.</w:t>
      </w:r>
      <w:r w:rsidR="00F77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Részükre határidős feladatjegyzéket készít. Igény esetén részben vagy egészben ellátja a kari tűzvédelmi megbízotti feladatait.  (SZTE Tűzvédelmi Szabályzat 3.5. pont.)</w:t>
      </w:r>
    </w:p>
    <w:p w:rsidR="00A304C1" w:rsidRPr="00D75110" w:rsidRDefault="00A304C1" w:rsidP="00AC5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10">
        <w:rPr>
          <w:rFonts w:ascii="Times New Roman" w:hAnsi="Times New Roman" w:cs="Times New Roman"/>
          <w:sz w:val="24"/>
          <w:szCs w:val="24"/>
        </w:rPr>
        <w:t>A jogszabályban előírt tűzvédelmi szakvizsga tanfolyamok megszervezése</w:t>
      </w:r>
      <w:r w:rsidR="00F77EB9">
        <w:rPr>
          <w:rFonts w:ascii="Times New Roman" w:hAnsi="Times New Roman" w:cs="Times New Roman"/>
          <w:sz w:val="24"/>
          <w:szCs w:val="24"/>
        </w:rPr>
        <w:t>.</w:t>
      </w:r>
    </w:p>
    <w:p w:rsidR="00A304C1" w:rsidRPr="00D75110" w:rsidRDefault="00A304C1" w:rsidP="00AC5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10">
        <w:rPr>
          <w:rFonts w:ascii="Times New Roman" w:hAnsi="Times New Roman" w:cs="Times New Roman"/>
          <w:sz w:val="24"/>
          <w:szCs w:val="24"/>
        </w:rPr>
        <w:t>Részt vesz az egyetemen a tűzvédelmi hatóság és a felügyeleti szerv eljárásain,</w:t>
      </w:r>
      <w:r w:rsidR="00F77EB9">
        <w:rPr>
          <w:rFonts w:ascii="Times New Roman" w:hAnsi="Times New Roman" w:cs="Times New Roman"/>
          <w:sz w:val="24"/>
          <w:szCs w:val="24"/>
        </w:rPr>
        <w:t xml:space="preserve"> </w:t>
      </w:r>
      <w:r w:rsidRPr="00D75110">
        <w:rPr>
          <w:rFonts w:ascii="Times New Roman" w:hAnsi="Times New Roman" w:cs="Times New Roman"/>
          <w:sz w:val="24"/>
          <w:szCs w:val="24"/>
        </w:rPr>
        <w:t>tűzvédelmi ellenőrzésein.</w:t>
      </w:r>
    </w:p>
    <w:p w:rsidR="00A304C1" w:rsidRPr="00D75110" w:rsidRDefault="00CD3006" w:rsidP="00AC5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10">
        <w:rPr>
          <w:rFonts w:ascii="Times New Roman" w:hAnsi="Times New Roman" w:cs="Times New Roman"/>
          <w:sz w:val="24"/>
          <w:szCs w:val="24"/>
        </w:rPr>
        <w:t>Fel</w:t>
      </w:r>
      <w:r w:rsidR="00A304C1" w:rsidRPr="00D75110">
        <w:rPr>
          <w:rFonts w:ascii="Times New Roman" w:hAnsi="Times New Roman" w:cs="Times New Roman"/>
          <w:sz w:val="24"/>
          <w:szCs w:val="24"/>
        </w:rPr>
        <w:t>kérésre véleményezi a szervezeti egységek területén az alkalomszerű tűzveszélyes</w:t>
      </w:r>
      <w:r w:rsidR="00F77EB9">
        <w:rPr>
          <w:rFonts w:ascii="Times New Roman" w:hAnsi="Times New Roman" w:cs="Times New Roman"/>
          <w:sz w:val="24"/>
          <w:szCs w:val="24"/>
        </w:rPr>
        <w:t xml:space="preserve"> </w:t>
      </w:r>
      <w:r w:rsidR="00A304C1" w:rsidRPr="00D75110">
        <w:rPr>
          <w:rFonts w:ascii="Times New Roman" w:hAnsi="Times New Roman" w:cs="Times New Roman"/>
          <w:sz w:val="24"/>
          <w:szCs w:val="24"/>
        </w:rPr>
        <w:t>tevékenység eseti engedélyezését.</w:t>
      </w:r>
    </w:p>
    <w:p w:rsidR="00A304C1" w:rsidRPr="00D75110" w:rsidRDefault="00A304C1" w:rsidP="00AC5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10">
        <w:rPr>
          <w:rFonts w:ascii="Times New Roman" w:hAnsi="Times New Roman" w:cs="Times New Roman"/>
          <w:sz w:val="24"/>
          <w:szCs w:val="24"/>
        </w:rPr>
        <w:t>Felkérésre elemzést készít az Egyetem tűzvédelmi helyzetéről.</w:t>
      </w:r>
    </w:p>
    <w:p w:rsidR="00A304C1" w:rsidRPr="00D75110" w:rsidRDefault="00A304C1" w:rsidP="00AC56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10">
        <w:rPr>
          <w:rFonts w:ascii="Times New Roman" w:hAnsi="Times New Roman" w:cs="Times New Roman"/>
          <w:sz w:val="24"/>
          <w:szCs w:val="24"/>
        </w:rPr>
        <w:t>Kapcsolatot tart az egyetem létesítményeit, épületeit, épületrészeit, szabad tereit érintő tűzvédelmi változások során bevont tűzvédelmi szakértőkkel, figyelemmel kíséri munkájukat és nyilvántartja a tűzvédelmi változásokat.</w:t>
      </w:r>
    </w:p>
    <w:p w:rsidR="00445BF4" w:rsidRDefault="00A304C1" w:rsidP="00AC560B">
      <w:pPr>
        <w:autoSpaceDE w:val="0"/>
        <w:autoSpaceDN w:val="0"/>
        <w:adjustRightInd w:val="0"/>
        <w:spacing w:after="0" w:line="360" w:lineRule="auto"/>
        <w:jc w:val="both"/>
      </w:pPr>
      <w:r w:rsidRPr="00D75110">
        <w:rPr>
          <w:rFonts w:ascii="Times New Roman" w:hAnsi="Times New Roman" w:cs="Times New Roman"/>
          <w:sz w:val="24"/>
          <w:szCs w:val="24"/>
        </w:rPr>
        <w:t>Ellenőrzi a meglévő tűzvédelmi dokumentációkat és pontosítja, pontosíttatja azokat.(TMMT,TMMK)</w:t>
      </w:r>
    </w:p>
    <w:sectPr w:rsidR="00445BF4" w:rsidSect="00F77EB9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31D5"/>
    <w:multiLevelType w:val="hybridMultilevel"/>
    <w:tmpl w:val="4AFAD9C6"/>
    <w:lvl w:ilvl="0" w:tplc="42FAF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72FBD"/>
    <w:multiLevelType w:val="hybridMultilevel"/>
    <w:tmpl w:val="6B04CF98"/>
    <w:lvl w:ilvl="0" w:tplc="AD540E4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421191"/>
    <w:multiLevelType w:val="hybridMultilevel"/>
    <w:tmpl w:val="E22E8F80"/>
    <w:lvl w:ilvl="0" w:tplc="BE7A08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0A2"/>
    <w:multiLevelType w:val="hybridMultilevel"/>
    <w:tmpl w:val="727C5A60"/>
    <w:lvl w:ilvl="0" w:tplc="BE7A08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207A8"/>
    <w:multiLevelType w:val="hybridMultilevel"/>
    <w:tmpl w:val="86CA6CD4"/>
    <w:lvl w:ilvl="0" w:tplc="BE7A08E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390C4628"/>
    <w:multiLevelType w:val="hybridMultilevel"/>
    <w:tmpl w:val="2294E030"/>
    <w:lvl w:ilvl="0" w:tplc="4ED22D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42092"/>
    <w:multiLevelType w:val="hybridMultilevel"/>
    <w:tmpl w:val="5832125E"/>
    <w:lvl w:ilvl="0" w:tplc="D04ECC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F9"/>
    <w:rsid w:val="0002317D"/>
    <w:rsid w:val="00070EA7"/>
    <w:rsid w:val="000F4CAA"/>
    <w:rsid w:val="00242EBF"/>
    <w:rsid w:val="00310BD1"/>
    <w:rsid w:val="00445BF4"/>
    <w:rsid w:val="006225F9"/>
    <w:rsid w:val="00686F7C"/>
    <w:rsid w:val="006B4212"/>
    <w:rsid w:val="00812DA4"/>
    <w:rsid w:val="00926BB1"/>
    <w:rsid w:val="00962FBE"/>
    <w:rsid w:val="009648D8"/>
    <w:rsid w:val="00A304C1"/>
    <w:rsid w:val="00AB092A"/>
    <w:rsid w:val="00AC560B"/>
    <w:rsid w:val="00B43CB2"/>
    <w:rsid w:val="00C118BD"/>
    <w:rsid w:val="00CD3006"/>
    <w:rsid w:val="00D51F63"/>
    <w:rsid w:val="00D75110"/>
    <w:rsid w:val="00E352B9"/>
    <w:rsid w:val="00E72599"/>
    <w:rsid w:val="00F7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4E9CC-3B90-40CB-BD35-7820A81E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A304C1"/>
  </w:style>
  <w:style w:type="paragraph" w:styleId="Listaszerbekezds">
    <w:name w:val="List Paragraph"/>
    <w:basedOn w:val="Norml"/>
    <w:uiPriority w:val="34"/>
    <w:qFormat/>
    <w:rsid w:val="00A304C1"/>
    <w:pPr>
      <w:spacing w:after="0" w:line="240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D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300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F4C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4C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4C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4C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4C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33E5-3A1A-4D42-B4EA-8E6F4C5B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Krisztián</dc:creator>
  <cp:lastModifiedBy>Kuczora Attila</cp:lastModifiedBy>
  <cp:revision>2</cp:revision>
  <cp:lastPrinted>2015-11-26T08:39:00Z</cp:lastPrinted>
  <dcterms:created xsi:type="dcterms:W3CDTF">2021-09-02T05:27:00Z</dcterms:created>
  <dcterms:modified xsi:type="dcterms:W3CDTF">2021-09-02T05:27:00Z</dcterms:modified>
</cp:coreProperties>
</file>